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E1E5" w14:textId="7F84DED7" w:rsidR="00AD6458" w:rsidRDefault="00F41171">
      <w:pPr>
        <w:rPr>
          <w:rFonts w:ascii="Roboto Black" w:hAnsi="Roboto Black" w:cs="Arial"/>
          <w:color w:val="FFFFFF" w:themeColor="background1"/>
          <w:sz w:val="52"/>
          <w:szCs w:val="52"/>
        </w:rPr>
      </w:pPr>
      <w:r w:rsidRPr="00F41171">
        <w:rPr>
          <w:rFonts w:ascii="Roboto Black" w:hAnsi="Roboto Black" w:cs="Arial"/>
          <w:noProof/>
          <w:color w:val="FFFFFF" w:themeColor="background1"/>
          <w:sz w:val="52"/>
          <w:szCs w:val="52"/>
        </w:rPr>
        <mc:AlternateContent>
          <mc:Choice Requires="wps">
            <w:drawing>
              <wp:anchor distT="45720" distB="45720" distL="114300" distR="114300" simplePos="0" relativeHeight="251659264" behindDoc="0" locked="0" layoutInCell="1" allowOverlap="1" wp14:anchorId="2765D2B2" wp14:editId="52970B94">
                <wp:simplePos x="0" y="0"/>
                <wp:positionH relativeFrom="column">
                  <wp:posOffset>266700</wp:posOffset>
                </wp:positionH>
                <wp:positionV relativeFrom="paragraph">
                  <wp:posOffset>133350</wp:posOffset>
                </wp:positionV>
                <wp:extent cx="4991100" cy="4095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409575"/>
                        </a:xfrm>
                        <a:prstGeom prst="rect">
                          <a:avLst/>
                        </a:prstGeom>
                        <a:noFill/>
                        <a:ln w="9525">
                          <a:noFill/>
                          <a:miter lim="800000"/>
                          <a:headEnd/>
                          <a:tailEnd/>
                        </a:ln>
                      </wps:spPr>
                      <wps:txbx>
                        <w:txbxContent>
                          <w:p w14:paraId="5B175E37" w14:textId="3A8ACFCB" w:rsidR="00F41171" w:rsidRPr="000B35F0" w:rsidRDefault="00F41171">
                            <w:pPr>
                              <w:rPr>
                                <w:b/>
                                <w:bCs/>
                                <w:color w:val="FFFFFF" w:themeColor="background1"/>
                                <w:sz w:val="24"/>
                                <w:szCs w:val="24"/>
                              </w:rPr>
                            </w:pPr>
                            <w:r w:rsidRPr="000B35F0">
                              <w:rPr>
                                <w:b/>
                                <w:bCs/>
                                <w:color w:val="FFFFFF" w:themeColor="background1"/>
                                <w:sz w:val="24"/>
                                <w:szCs w:val="24"/>
                              </w:rPr>
                              <w:t xml:space="preserve">By: </w:t>
                            </w:r>
                            <w:r w:rsidR="000B35F0" w:rsidRPr="000B35F0">
                              <w:rPr>
                                <w:b/>
                                <w:bCs/>
                                <w:color w:val="FFFFFF" w:themeColor="background1"/>
                                <w:sz w:val="24"/>
                                <w:szCs w:val="24"/>
                              </w:rPr>
                              <w:t>Matt Rose, CFP®, Financial Advisor / Retirement Plan Consultant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65D2B2" id="_x0000_t202" coordsize="21600,21600" o:spt="202" path="m,l,21600r21600,l21600,xe">
                <v:stroke joinstyle="miter"/>
                <v:path gradientshapeok="t" o:connecttype="rect"/>
              </v:shapetype>
              <v:shape id="Text Box 2" o:spid="_x0000_s1026" type="#_x0000_t202" style="position:absolute;margin-left:21pt;margin-top:10.5pt;width:393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Z2K9wEAAM0DAAAOAAAAZHJzL2Uyb0RvYy54bWysU8tu2zAQvBfoPxC815IMu4kFy0GaNEWB&#10;9AGk/YA1RVlESS5L0pbcr++SchyjvRXVgeBqydmd2eH6ZjSaHaQPCm3Dq1nJmbQCW2V3Df/+7eHN&#10;NWchgm1Bo5UNP8rAbzavX60HV8s59qhb6RmB2FAPruF9jK4uiiB6aSDM0ElLyQ69gUih3xWth4HQ&#10;jS7mZfm2GNC3zqOQIdDf+ynJNxm/66SIX7ouyMh0w6m3mFef121ai80a6p0H1ytxagP+oQsDylLR&#10;M9Q9RGB7r/6CMkp4DNjFmUBTYNcpITMHYlOVf7B56sHJzIXECe4sU/h/sOLz4cl99SyO73CkAWYS&#10;wT2i+BGYxbse7E7eeo9DL6GlwlWSrBhcqE9Xk9ShDglkO3zCloYM+4gZaOy8SaoQT0boNIDjWXQ5&#10;Ribo52K1qqqSUoJyi3K1vFrmElA/33Y+xA8SDUubhnsaakaHw2OIqRuon4+kYhYflNZ5sNqyoeGr&#10;5XyZL1xkjIrkO61Mw6/L9E1OSCTf2zZfjqD0tKcC2p5YJ6IT5ThuRzqY2G+xPRJ/j5O/6D3Qpkf/&#10;i7OBvNXw8HMPXnKmP1rScFUtFsmMOVgsr+YU+MvM9jIDVhBUwyNn0/YuZgNPXG9J605lGV46OfVK&#10;nsnqnPydTHkZ51Mvr3DzGwAA//8DAFBLAwQUAAYACAAAACEAtu6U4dwAAAAIAQAADwAAAGRycy9k&#10;b3ducmV2LnhtbEyPT0/DMAzF70h8h8hI3FiyakWl1J0QiCuI8UfiljVeW9E4VZOt5dtjTnDys571&#10;/HvVdvGDOtEU+8AI65UBRdwE13OL8Pb6eFWAismys0NgQvimCNv6/KyypQszv9Bpl1olIRxLi9Cl&#10;NJZax6Yjb+MqjMTiHcLkbZJ1arWb7CzhftCZMdfa257lQ2dHuu+o+dodPcL70+HzY2Oe2wefj3NY&#10;jGZ/oxEvL5a7W1CJlvR3DL/4gg61MO3DkV1UA8ImkyoJIVvLFL/IChF7EXkOuq70/wL1DwAAAP//&#10;AwBQSwECLQAUAAYACAAAACEAtoM4kv4AAADhAQAAEwAAAAAAAAAAAAAAAAAAAAAAW0NvbnRlbnRf&#10;VHlwZXNdLnhtbFBLAQItABQABgAIAAAAIQA4/SH/1gAAAJQBAAALAAAAAAAAAAAAAAAAAC8BAABf&#10;cmVscy8ucmVsc1BLAQItABQABgAIAAAAIQCtHZ2K9wEAAM0DAAAOAAAAAAAAAAAAAAAAAC4CAABk&#10;cnMvZTJvRG9jLnhtbFBLAQItABQABgAIAAAAIQC27pTh3AAAAAgBAAAPAAAAAAAAAAAAAAAAAFEE&#10;AABkcnMvZG93bnJldi54bWxQSwUGAAAAAAQABADzAAAAWgUAAAAA&#10;" filled="f" stroked="f">
                <v:textbox>
                  <w:txbxContent>
                    <w:p w14:paraId="5B175E37" w14:textId="3A8ACFCB" w:rsidR="00F41171" w:rsidRPr="000B35F0" w:rsidRDefault="00F41171">
                      <w:pPr>
                        <w:rPr>
                          <w:b/>
                          <w:bCs/>
                          <w:color w:val="FFFFFF" w:themeColor="background1"/>
                          <w:sz w:val="24"/>
                          <w:szCs w:val="24"/>
                        </w:rPr>
                      </w:pPr>
                      <w:r w:rsidRPr="000B35F0">
                        <w:rPr>
                          <w:b/>
                          <w:bCs/>
                          <w:color w:val="FFFFFF" w:themeColor="background1"/>
                          <w:sz w:val="24"/>
                          <w:szCs w:val="24"/>
                        </w:rPr>
                        <w:t xml:space="preserve">By: </w:t>
                      </w:r>
                      <w:r w:rsidR="000B35F0" w:rsidRPr="000B35F0">
                        <w:rPr>
                          <w:b/>
                          <w:bCs/>
                          <w:color w:val="FFFFFF" w:themeColor="background1"/>
                          <w:sz w:val="24"/>
                          <w:szCs w:val="24"/>
                        </w:rPr>
                        <w:t>Matt Rose, CFP®, Financial Advisor / Retirement Plan Consultant</w:t>
                      </w:r>
                    </w:p>
                  </w:txbxContent>
                </v:textbox>
              </v:shape>
            </w:pict>
          </mc:Fallback>
        </mc:AlternateContent>
      </w:r>
    </w:p>
    <w:p w14:paraId="1FAEC6B5" w14:textId="77777777" w:rsidR="00726845" w:rsidRPr="002F612C" w:rsidRDefault="00726845"/>
    <w:p w14:paraId="0FFA50F1" w14:textId="77777777" w:rsidR="00AD6458" w:rsidRDefault="00AD6458"/>
    <w:p w14:paraId="6FFF2E74" w14:textId="77777777" w:rsidR="000B35F0" w:rsidRDefault="000B35F0" w:rsidP="000B35F0">
      <w:r>
        <w:t xml:space="preserve">As the cost of living continues to rise, planning for retirement remains a top priority for many Americans. One of the key components in securing a comfortable retirement is maximizing contributions to retirement accounts such as Individual Retirement Accounts (IRAs) and employer-sponsored 401(k) plans. For 2025, the IRS has set new contribution limits for these retirement savings vehicles, allowing individuals to put away more money for the future. </w:t>
      </w:r>
    </w:p>
    <w:p w14:paraId="2BA60B02" w14:textId="77777777" w:rsidR="000B35F0" w:rsidRDefault="000B35F0" w:rsidP="000B35F0">
      <w:r>
        <w:t>For IRAs, the contribution limit for 2025 will mirror 2024’s limit of $7,000. This limit applies to both Traditional IRAs and Roth IRAs, though eligibility for Roth IRA contributions phases out at higher income levels. Additionally, individuals aged 50 and older can take advantage of “catch-up” contributions, allowing them to contribute an additional $1,000, bringing their total annual IRA contribution limit to $8,000. This extra contribution is designed to help those closer to retirement save more as they approach their retirement age.</w:t>
      </w:r>
    </w:p>
    <w:p w14:paraId="1C0110BD" w14:textId="09635BD2" w:rsidR="000B35F0" w:rsidRDefault="000B35F0" w:rsidP="000B35F0">
      <w:r>
        <w:t xml:space="preserve">The contribution limits for 401(k) plans are seeing an increase in 2025. The new limit for employee contributions will rise to $23,500, up from $23,000 in 2024. This increase is also a response to inflation, helping workers build their retirement savings more effectively. For calendar year 2025, individuals who are 50 or older can make an additional $7,500 catch-up contribution, bringing their total contribution limit to $31,000 ($23,500 deferral limit plus $7,500 catch-up). Starting in 2025, the SECURE 2.0 Act allows individuals between the ages of 60 and 63 to contribute more than the usual catch-up amount for a total catch-up of $11,250, bringing their total contribution limit to $34,750 ($23,500 deferral limit plus $11,250 catch-up). However, to be eligible for the $11,250 catch-up contribution, </w:t>
      </w:r>
      <w:r w:rsidRPr="00A82754">
        <w:rPr>
          <w:b/>
          <w:bCs/>
        </w:rPr>
        <w:t>you must be age 60, 61, 62 or 63 at the end of the calendar year.</w:t>
      </w:r>
      <w:r w:rsidR="00A82754" w:rsidRPr="00A82754">
        <w:rPr>
          <w:b/>
          <w:bCs/>
          <w:vertAlign w:val="superscript"/>
        </w:rPr>
        <w:t>1</w:t>
      </w:r>
      <w:r>
        <w:t xml:space="preserve">  </w:t>
      </w:r>
    </w:p>
    <w:p w14:paraId="6685B89F" w14:textId="6FEBE14C" w:rsidR="004F37EB" w:rsidRDefault="000B35F0" w:rsidP="000B35F0">
      <w:r>
        <w:t>Saving for retirement is one of the most important financial decisions individuals can make as it provides security and peace of mind in later years. A crucial part of this planning is understanding and utilizing the IRS contribution limits for retirement accounts each year. By staying informed about these limits, individuals can take full advantage of tax-advantaged accounts like IRAs and 401(k)s, helping to maximize their savings potential. Regularly reviewing these limits ensures that you are contributing the maximum allowable amount to your retirement funds, which can significantly impact your financial security when you reach retirement age. Being proactive and strategic about retirement savings today can lead to a more comfortable and stress-free future.</w:t>
      </w:r>
    </w:p>
    <w:p w14:paraId="14BAC4F5" w14:textId="77777777" w:rsidR="000B35F0" w:rsidRDefault="000B35F0" w:rsidP="000B35F0"/>
    <w:p w14:paraId="60B762BB" w14:textId="77777777" w:rsidR="000B35F0" w:rsidRDefault="000B35F0" w:rsidP="000B35F0"/>
    <w:p w14:paraId="7CB843FC" w14:textId="77777777" w:rsidR="000B35F0" w:rsidRDefault="000B35F0" w:rsidP="000B35F0"/>
    <w:p w14:paraId="77D59353" w14:textId="275B5BFB" w:rsidR="000B35F0" w:rsidRDefault="000B35F0" w:rsidP="000B35F0">
      <w:r>
        <w:rPr>
          <w:noProof/>
        </w:rPr>
        <mc:AlternateContent>
          <mc:Choice Requires="wps">
            <w:drawing>
              <wp:anchor distT="0" distB="0" distL="114300" distR="114300" simplePos="0" relativeHeight="251660288" behindDoc="0" locked="0" layoutInCell="1" allowOverlap="1" wp14:anchorId="76E48558" wp14:editId="54202906">
                <wp:simplePos x="0" y="0"/>
                <wp:positionH relativeFrom="margin">
                  <wp:posOffset>0</wp:posOffset>
                </wp:positionH>
                <wp:positionV relativeFrom="paragraph">
                  <wp:posOffset>214630</wp:posOffset>
                </wp:positionV>
                <wp:extent cx="1581150" cy="0"/>
                <wp:effectExtent l="0" t="0" r="0" b="0"/>
                <wp:wrapNone/>
                <wp:docPr id="1422911201" name="Straight Connector 5"/>
                <wp:cNvGraphicFramePr/>
                <a:graphic xmlns:a="http://schemas.openxmlformats.org/drawingml/2006/main">
                  <a:graphicData uri="http://schemas.microsoft.com/office/word/2010/wordprocessingShape">
                    <wps:wsp>
                      <wps:cNvCnPr/>
                      <wps:spPr>
                        <a:xfrm flipV="1">
                          <a:off x="0" y="0"/>
                          <a:ext cx="1581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201A9"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6.9pt" to="124.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OPoQEAAJ4DAAAOAAAAZHJzL2Uyb0RvYy54bWysU01r3DAQvRf6H4TuXduBlGDWm0NCcilt&#10;6NddkUdrgb4YqWvvv+9odtcpbaG09CL0Me/NvDej7e3inTgAZhvDILtNKwUEHUcb9oP88vnhzY0U&#10;uagwKhcDDPIIWd7uXr/azqmHqzhFNwIKIgm5n9Mgp1JS3zRZT+BV3sQEgR5NRK8KHXHfjKhmYveu&#10;uWrbt80ccUwYNeRMt/enR7ljfmNAlw/GZCjCDZJqK7wir891bXZb1e9RpcnqcxnqH6rwygZKulLd&#10;q6LEN7S/UHmrMeZoykZH30RjrAbWQGq69ic1nyaVgLWQOTmtNuX/R6vfH+7CE5INc8p9Tk9YVSwG&#10;vTDOpq/UU9ZFlYqFbTuutsFShKbL7vqm667JXX15a04UlSphLo8QvaibQTobqiLVq8O7XCgthV5C&#10;6PBSBO/K0UENduEjGGHHmozRPB9w51AcFHVWaQ2hdLWbxMfRFWascyuw/TPwHF+hwLPzN+AVwZlj&#10;KCvY2xDxd9nLcinZnOIvDpx0Vwue43jk9rA1NASs8Dywdcp+PDP85VvtvgMAAP//AwBQSwMEFAAG&#10;AAgAAAAhAEEm0+3bAAAABgEAAA8AAABkcnMvZG93bnJldi54bWxMj0FLw0AQhe+C/2EZwYvYjakU&#10;TbMpIuqhntoq2NskOyah2dmQ3abx3zviQY/vveG9b/LV5Do10hBazwZuZgko4srblmsDb7vn6ztQ&#10;ISJb7DyTgS8KsCrOz3LMrD/xhsZtrJWUcMjQQBNjn2kdqoYchpnviSX79IPDKHKotR3wJOWu02mS&#10;LLTDlmWhwZ4eG6oO26MzsA8+PL2vy/HlsFlPePUa04/KGnN5MT0sQUWa4t8x/OALOhTCVPoj26A6&#10;A/JINDCfC7+k6e29GOWvoYtc/8cvvgEAAP//AwBQSwECLQAUAAYACAAAACEAtoM4kv4AAADhAQAA&#10;EwAAAAAAAAAAAAAAAAAAAAAAW0NvbnRlbnRfVHlwZXNdLnhtbFBLAQItABQABgAIAAAAIQA4/SH/&#10;1gAAAJQBAAALAAAAAAAAAAAAAAAAAC8BAABfcmVscy8ucmVsc1BLAQItABQABgAIAAAAIQDqgGOP&#10;oQEAAJ4DAAAOAAAAAAAAAAAAAAAAAC4CAABkcnMvZTJvRG9jLnhtbFBLAQItABQABgAIAAAAIQBB&#10;JtPt2wAAAAYBAAAPAAAAAAAAAAAAAAAAAPsDAABkcnMvZG93bnJldi54bWxQSwUGAAAAAAQABADz&#10;AAAAAwUAAAAA&#10;" strokecolor="#4472c4 [3204]" strokeweight=".5pt">
                <v:stroke joinstyle="miter"/>
                <w10:wrap anchorx="margin"/>
              </v:line>
            </w:pict>
          </mc:Fallback>
        </mc:AlternateContent>
      </w:r>
    </w:p>
    <w:p w14:paraId="36F2E8AF" w14:textId="5720669A" w:rsidR="000B35F0" w:rsidRPr="000B35F0" w:rsidRDefault="000B35F0" w:rsidP="000B35F0">
      <w:pPr>
        <w:rPr>
          <w:rFonts w:eastAsia="Times New Roman" w:cs="Times New Roman"/>
          <w:sz w:val="18"/>
          <w:szCs w:val="18"/>
        </w:rPr>
      </w:pPr>
      <w:r w:rsidRPr="000B35F0">
        <w:rPr>
          <w:rStyle w:val="FootnoteReference"/>
        </w:rPr>
        <w:footnoteRef/>
      </w:r>
      <w:r w:rsidRPr="000B35F0">
        <w:t xml:space="preserve"> </w:t>
      </w:r>
      <w:hyperlink r:id="rId12" w:history="1">
        <w:r w:rsidRPr="000B35F0">
          <w:rPr>
            <w:rStyle w:val="Hyperlink"/>
            <w:color w:val="auto"/>
            <w:sz w:val="18"/>
            <w:szCs w:val="18"/>
          </w:rPr>
          <w:t>https://www.irs.gov/newsroom/401k-limit-increases-to-23500-for-2025-ira-limit-remains-7000</w:t>
        </w:r>
      </w:hyperlink>
    </w:p>
    <w:p w14:paraId="27F70BC1" w14:textId="77777777" w:rsidR="005A30F0" w:rsidRDefault="005A30F0" w:rsidP="001814E6">
      <w:pPr>
        <w:rPr>
          <w:b/>
          <w:bCs/>
          <w:sz w:val="18"/>
          <w:szCs w:val="18"/>
        </w:rPr>
      </w:pPr>
    </w:p>
    <w:p w14:paraId="5BC9A5B8" w14:textId="77777777" w:rsidR="000B35F0" w:rsidRDefault="000B35F0" w:rsidP="001814E6">
      <w:pPr>
        <w:rPr>
          <w:b/>
          <w:bCs/>
          <w:sz w:val="18"/>
          <w:szCs w:val="18"/>
        </w:rPr>
      </w:pPr>
    </w:p>
    <w:p w14:paraId="0DA5CCC9" w14:textId="70D2A325" w:rsidR="006F46F4" w:rsidRPr="002A6685" w:rsidRDefault="006F46F4" w:rsidP="001814E6">
      <w:pPr>
        <w:rPr>
          <w:b/>
          <w:bCs/>
          <w:sz w:val="18"/>
          <w:szCs w:val="18"/>
        </w:rPr>
      </w:pPr>
      <w:r w:rsidRPr="002A6685">
        <w:rPr>
          <w:b/>
          <w:bCs/>
          <w:sz w:val="18"/>
          <w:szCs w:val="18"/>
        </w:rPr>
        <w:t xml:space="preserve">IMPORTANT DISCLOSURE INFORMATION </w:t>
      </w:r>
    </w:p>
    <w:p w14:paraId="0456624D" w14:textId="06DD1A0C" w:rsidR="0007538B" w:rsidRPr="007875C9" w:rsidRDefault="000B6C47">
      <w:pPr>
        <w:rPr>
          <w:sz w:val="18"/>
          <w:szCs w:val="18"/>
        </w:rPr>
      </w:pPr>
      <w:r w:rsidRPr="000B6C47">
        <w:rPr>
          <w:sz w:val="18"/>
          <w:szCs w:val="18"/>
        </w:rPr>
        <w:t>For informational purposes only. Not a recommendation of any particular security or strategy.</w:t>
      </w:r>
      <w:r>
        <w:rPr>
          <w:sz w:val="18"/>
          <w:szCs w:val="18"/>
        </w:rPr>
        <w:t xml:space="preserve"> </w:t>
      </w:r>
      <w:r w:rsidR="006F46F4" w:rsidRPr="002A6685">
        <w:rPr>
          <w:sz w:val="18"/>
          <w:szCs w:val="18"/>
        </w:rPr>
        <w:t>MCF Advisors, LLC (“MCF”) is a SEC registered investment adviser. Registration as an investment adviser does not imply a certain level of skill or training. The oral and written communications of an adviser provide you with information about which you determine to hire or retain an advis</w:t>
      </w:r>
      <w:r w:rsidR="007875C9">
        <w:rPr>
          <w:sz w:val="18"/>
          <w:szCs w:val="18"/>
        </w:rPr>
        <w:t>e</w:t>
      </w:r>
      <w:r w:rsidR="006F46F4" w:rsidRPr="002A6685">
        <w:rPr>
          <w:sz w:val="18"/>
          <w:szCs w:val="18"/>
        </w:rPr>
        <w:t>r. More information about the adviser can also be found by visiting: https://adviserinfo.sec.gov/. This is not intended as an offer or solicitation with respect to the purchase or sale of any security. MCF may only transact business in those states in which it is registered, or qualifies for an exemption or exclusion from registration requirements. Please remember that past performance may not be indicative of future results. Different types of investments involve varying degrees of risk, and there can be no assurance that the future performance of any specific investment, investment strategy, or product (including the investments and/or investment strategies recommended or undertaken by MCF), or any non-investment related content, made reference to directly or indirectly in this blog/newsletter will be profitable, equal any corresponding indicated historical performance level(s), be suitable for your portfolio or individual situation, or prove successful. Due to various factors, including changing market conditions and/or applicable laws, the content may no longer be reflective of current opinions or positions. Moreover, you should not assume that any discussion or information contained in this blog/newsletter serves as the receipt of, or as a substitute for, personalized investment advice from MCF. To the extent that a reader has any questions regarding the applicability of any specific issue discussed above to his/her individual situation, he/she is encouraged to consult with the professional advisor of his/her choosing. MCF is neither a law firm nor a certified public accounting firm and no portion of this content should be construed as legal or accounting advice</w:t>
      </w:r>
      <w:r w:rsidR="000B35F0">
        <w:rPr>
          <w:sz w:val="18"/>
          <w:szCs w:val="18"/>
        </w:rPr>
        <w:t xml:space="preserve">. </w:t>
      </w:r>
      <w:r w:rsidR="006F46F4" w:rsidRPr="002A6685">
        <w:rPr>
          <w:sz w:val="18"/>
          <w:szCs w:val="18"/>
        </w:rPr>
        <w:t>A copy of MCF’s current written disclosure statement and customer relationship summary (“Form CRS”) discussing our advisory services and fees continues to remain available upon request. The scope of the services to be provided depends upon the needs of the client and the terms of the engagement. If you are a MCF client, please remember to contact MCF, in writing, if there are any changes in your personal/financial situation or investment objectives for the purpose of reviewing/evaluating/revising our previous recommendations and/or services.</w:t>
      </w:r>
    </w:p>
    <w:sectPr w:rsidR="0007538B" w:rsidRPr="007875C9" w:rsidSect="00B83DEE">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CBF5" w14:textId="77777777" w:rsidR="00882E7D" w:rsidRDefault="00882E7D" w:rsidP="00FF15E0">
      <w:pPr>
        <w:spacing w:after="0" w:line="240" w:lineRule="auto"/>
      </w:pPr>
      <w:r>
        <w:separator/>
      </w:r>
    </w:p>
  </w:endnote>
  <w:endnote w:type="continuationSeparator" w:id="0">
    <w:p w14:paraId="79E6DF00" w14:textId="77777777" w:rsidR="00882E7D" w:rsidRDefault="00882E7D" w:rsidP="00FF1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Black">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8B6D" w14:textId="77777777" w:rsidR="00FF15E0" w:rsidRDefault="00FF15E0">
    <w:pPr>
      <w:pStyle w:val="Footer"/>
    </w:pPr>
  </w:p>
  <w:p w14:paraId="6DB6DBA5" w14:textId="69D02AD9" w:rsidR="00FF15E0" w:rsidRPr="00FF15E0" w:rsidRDefault="00FF15E0" w:rsidP="00FF15E0">
    <w:pPr>
      <w:pStyle w:val="Footer"/>
      <w:rPr>
        <w:rFonts w:ascii="Arial" w:hAnsi="Arial" w:cs="Arial"/>
        <w:sz w:val="16"/>
      </w:rPr>
    </w:pPr>
    <w:r>
      <w:rPr>
        <w:rFonts w:ascii="Arial" w:hAnsi="Arial" w:cs="Arial"/>
        <w:sz w:val="16"/>
      </w:rPr>
      <w:fldChar w:fldCharType="begin" w:fldLock="1"/>
    </w:r>
    <w:r>
      <w:rPr>
        <w:rFonts w:ascii="Arial" w:hAnsi="Arial" w:cs="Arial"/>
        <w:sz w:val="16"/>
      </w:rPr>
      <w:instrText xml:space="preserve"> DOCVARIABLE  ndGeneratedStamp </w:instrText>
    </w:r>
    <w:r>
      <w:rPr>
        <w:rFonts w:ascii="Arial" w:hAnsi="Arial" w:cs="Arial"/>
        <w:sz w:val="16"/>
      </w:rPr>
      <w:fldChar w:fldCharType="separate"/>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BDC8" w14:textId="649A3E8D" w:rsidR="006D769C" w:rsidRDefault="00F41171" w:rsidP="00FF15E0">
    <w:pPr>
      <w:pStyle w:val="Footer"/>
      <w:rPr>
        <w:noProof/>
      </w:rPr>
    </w:pPr>
    <w:r>
      <w:rPr>
        <w:noProof/>
      </w:rPr>
      <w:drawing>
        <wp:anchor distT="0" distB="0" distL="114300" distR="114300" simplePos="0" relativeHeight="251662336" behindDoc="1" locked="0" layoutInCell="1" allowOverlap="1" wp14:anchorId="4925E11B" wp14:editId="3FD7D6A5">
          <wp:simplePos x="0" y="0"/>
          <wp:positionH relativeFrom="column">
            <wp:posOffset>-371475</wp:posOffset>
          </wp:positionH>
          <wp:positionV relativeFrom="paragraph">
            <wp:posOffset>10795</wp:posOffset>
          </wp:positionV>
          <wp:extent cx="1085850" cy="542925"/>
          <wp:effectExtent l="0" t="0" r="0" b="9525"/>
          <wp:wrapTight wrapText="bothSides">
            <wp:wrapPolygon edited="0">
              <wp:start x="0" y="0"/>
              <wp:lineTo x="0" y="21221"/>
              <wp:lineTo x="21221" y="21221"/>
              <wp:lineTo x="21221" y="0"/>
              <wp:lineTo x="0" y="0"/>
            </wp:wrapPolygon>
          </wp:wrapTight>
          <wp:docPr id="1113823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8F711" w14:textId="2DBDC779" w:rsidR="00FF15E0" w:rsidRPr="00863D39" w:rsidRDefault="00FF15E0" w:rsidP="00FF15E0">
    <w:pPr>
      <w:pStyle w:val="Footer"/>
    </w:pPr>
    <w:r>
      <w:rPr>
        <w:rFonts w:ascii="Arial" w:hAnsi="Arial" w:cs="Arial"/>
        <w:sz w:val="16"/>
      </w:rPr>
      <w:fldChar w:fldCharType="begin" w:fldLock="1"/>
    </w:r>
    <w:r>
      <w:rPr>
        <w:rFonts w:ascii="Arial" w:hAnsi="Arial" w:cs="Arial"/>
        <w:sz w:val="16"/>
      </w:rPr>
      <w:instrText xml:space="preserve"> DOCVARIABLE  ndGeneratedStamp </w:instrText>
    </w:r>
    <w:r>
      <w:rPr>
        <w:rFonts w:ascii="Arial" w:hAnsi="Arial" w:cs="Arial"/>
        <w:sz w:val="16"/>
      </w:rPr>
      <w:fldChar w:fldCharType="separate"/>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D79A" w14:textId="11474ABD" w:rsidR="00FF15E0" w:rsidRDefault="00F41171">
    <w:pPr>
      <w:pStyle w:val="Footer"/>
    </w:pPr>
    <w:r>
      <w:rPr>
        <w:noProof/>
      </w:rPr>
      <w:drawing>
        <wp:anchor distT="0" distB="0" distL="114300" distR="114300" simplePos="0" relativeHeight="251667456" behindDoc="1" locked="0" layoutInCell="1" allowOverlap="1" wp14:anchorId="68BD3627" wp14:editId="05A81D25">
          <wp:simplePos x="0" y="0"/>
          <wp:positionH relativeFrom="column">
            <wp:posOffset>-381000</wp:posOffset>
          </wp:positionH>
          <wp:positionV relativeFrom="paragraph">
            <wp:posOffset>-41910</wp:posOffset>
          </wp:positionV>
          <wp:extent cx="1085850" cy="542925"/>
          <wp:effectExtent l="0" t="0" r="0" b="9525"/>
          <wp:wrapTight wrapText="bothSides">
            <wp:wrapPolygon edited="0">
              <wp:start x="0" y="0"/>
              <wp:lineTo x="0" y="21221"/>
              <wp:lineTo x="21221" y="21221"/>
              <wp:lineTo x="21221" y="0"/>
              <wp:lineTo x="0" y="0"/>
            </wp:wrapPolygon>
          </wp:wrapTight>
          <wp:docPr id="1070952724"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52724" name="Picture 2"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A4FF5B" w14:textId="68B56096" w:rsidR="00FF15E0" w:rsidRPr="00FF15E0" w:rsidRDefault="00FF15E0" w:rsidP="00FF15E0">
    <w:pPr>
      <w:pStyle w:val="Footer"/>
      <w:rPr>
        <w:rFonts w:ascii="Arial" w:hAnsi="Arial" w:cs="Arial"/>
        <w:sz w:val="16"/>
      </w:rPr>
    </w:pPr>
    <w:r>
      <w:rPr>
        <w:rFonts w:ascii="Arial" w:hAnsi="Arial" w:cs="Arial"/>
        <w:sz w:val="16"/>
      </w:rPr>
      <w:fldChar w:fldCharType="begin" w:fldLock="1"/>
    </w:r>
    <w:r>
      <w:rPr>
        <w:rFonts w:ascii="Arial" w:hAnsi="Arial" w:cs="Arial"/>
        <w:sz w:val="16"/>
      </w:rPr>
      <w:instrText xml:space="preserve"> DOCVARIABLE  ndGeneratedStamp </w:instrText>
    </w:r>
    <w:r>
      <w:rPr>
        <w:rFonts w:ascii="Arial" w:hAnsi="Arial" w:cs="Arial"/>
        <w:sz w:val="16"/>
      </w:rPr>
      <w:fldChar w:fldCharType="separate"/>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41E3" w14:textId="77777777" w:rsidR="00882E7D" w:rsidRDefault="00882E7D" w:rsidP="00FF15E0">
      <w:pPr>
        <w:spacing w:after="0" w:line="240" w:lineRule="auto"/>
      </w:pPr>
      <w:r>
        <w:separator/>
      </w:r>
    </w:p>
  </w:footnote>
  <w:footnote w:type="continuationSeparator" w:id="0">
    <w:p w14:paraId="58A5F4D4" w14:textId="77777777" w:rsidR="00882E7D" w:rsidRDefault="00882E7D" w:rsidP="00FF1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45E7" w14:textId="62B46EF2" w:rsidR="00FF15E0" w:rsidRDefault="00B83DEE">
    <w:pPr>
      <w:pStyle w:val="Header"/>
    </w:pPr>
    <w:r>
      <w:rPr>
        <w:noProof/>
      </w:rPr>
      <mc:AlternateContent>
        <mc:Choice Requires="wps">
          <w:drawing>
            <wp:anchor distT="0" distB="0" distL="114300" distR="114300" simplePos="0" relativeHeight="251659264" behindDoc="1" locked="0" layoutInCell="1" allowOverlap="1" wp14:anchorId="3724AE53" wp14:editId="13ABB602">
              <wp:simplePos x="0" y="0"/>
              <wp:positionH relativeFrom="page">
                <wp:align>right</wp:align>
              </wp:positionH>
              <wp:positionV relativeFrom="paragraph">
                <wp:posOffset>-457200</wp:posOffset>
              </wp:positionV>
              <wp:extent cx="8011160" cy="1152525"/>
              <wp:effectExtent l="0" t="0" r="8890" b="9525"/>
              <wp:wrapNone/>
              <wp:docPr id="91" name="Rectangle 91"/>
              <wp:cNvGraphicFramePr/>
              <a:graphic xmlns:a="http://schemas.openxmlformats.org/drawingml/2006/main">
                <a:graphicData uri="http://schemas.microsoft.com/office/word/2010/wordprocessingShape">
                  <wps:wsp>
                    <wps:cNvSpPr/>
                    <wps:spPr>
                      <a:xfrm>
                        <a:off x="0" y="0"/>
                        <a:ext cx="8011160" cy="1152525"/>
                      </a:xfrm>
                      <a:prstGeom prst="rect">
                        <a:avLst/>
                      </a:prstGeom>
                      <a:solidFill>
                        <a:srgbClr val="003C56"/>
                      </a:solidFill>
                      <a:ln>
                        <a:no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1">
                        <a:schemeClr val="accent1"/>
                      </a:lnRef>
                      <a:fillRef idx="3">
                        <a:schemeClr val="accent1"/>
                      </a:fillRef>
                      <a:effectRef idx="2">
                        <a:schemeClr val="accent1"/>
                      </a:effectRef>
                      <a:fontRef idx="minor">
                        <a:schemeClr val="lt1"/>
                      </a:fontRef>
                    </wps:style>
                    <wps:txbx>
                      <w:txbxContent>
                        <w:p w14:paraId="6D56250E" w14:textId="3B5391F2" w:rsidR="00AD6458" w:rsidRPr="000F6C9D" w:rsidRDefault="00AD6458" w:rsidP="00AD6458">
                          <w:pPr>
                            <w:ind w:left="1440" w:firstLine="720"/>
                            <w:rPr>
                              <w:rFonts w:ascii="Roboto" w:hAnsi="Roboto" w:cs="Arial"/>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4AE53" id="Rectangle 91" o:spid="_x0000_s1027" style="position:absolute;margin-left:579.6pt;margin-top:-36pt;width:630.8pt;height:90.7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iBbQIAAFYFAAAOAAAAZHJzL2Uyb0RvYy54bWysVG1r2zAQ/j7YfxD6vjpO064LcUpI6RiU&#10;Nqwd/azIUmKQddpJiZ39+p1kx826QmEMg3zSPff+Mrtua8P2Cn0FtuD52YgzZSWUld0U/MfT7acr&#10;znwQthQGrCr4QXl+Pf/4Yda4qRrDFkypkJES66eNK/g2BDfNMi+3qhb+DJyyxNSAtQh0xU1WomhI&#10;e22y8Wh0mTWApUOQynt6vemYfJ70a61keNDaq8BMwcm3kE5M5zqe2XwmphsUblvJ3g3xD17UorJk&#10;dFB1I4JgO6z+UlVXEsGDDmcS6gy0rqRKMVA0+ehVNI9b4VSKhZLj3ZAm///Uyvv9o1shpaFxfuqJ&#10;jFG0Guv4J/9Ym5J1GJKl2sAkPV6N8jy/pJxK4uX5xZi+mM7sRdyhD18V1CwSBUeqRkqS2N/50EGP&#10;kGjNg6nK28qYdMHNemmQ7UWs3Oh8eXHZa/8DZmwEW4hincbuRaXa92ZeQktUOBgVpYz9rjSrSgom&#10;T36lrlODVSGlsiHvzSZ0FNNkahA8f1+wx0fRzqtBePy+8CCRLIMNg3BdWcC3FJjBZd3hqSYncUcy&#10;tOu2L/kaysMKGUI3Gt7J24qqdSd8WAmkWaAK03yHBzq0gabg0FOcbQF/vfUe8dSixOWsodkquP+5&#10;E6g4M98sNe+XfDKJw5guk4vPY7rgKWd9yrG7egnUBDltEicTGfHBHEmNUD/TGlhEq8QSVpLtgsuA&#10;x8sydDNPi0SqxSLBaACdCHf20cljA8RufGqfBbq+ZQN1+z0c51BMX3Vuh42lsbDYBdBVauuY4i6v&#10;feppeNNg9IsmbofTe0K9rMP5bwAAAP//AwBQSwMEFAAGAAgAAAAhAJAx6xbfAAAACQEAAA8AAABk&#10;cnMvZG93bnJldi54bWxMj8FOwzAQRO9I/IO1SNxau5EIbYhToUrlgpBoQJSjEy9JRLwOsduGv+/2&#10;BLdZzWj2Tb6eXC+OOIbOk4bFXIFAqr3tqNHw/radLUGEaMia3hNq+MUA6+L6KjeZ9Sfa4bGMjeAS&#10;CpnR0MY4ZFKGukVnwtwPSOx9+dGZyOfYSDuaE5e7XiZKpdKZjvhDawbctFh/lwenYbX9WKab6ger&#10;8kV10j/tX58/91rf3kyPDyAiTvEvDBd8RoeCmSp/IBtEr4GHRA2z+4TFxU7SRQqiYqVWdyCLXP5f&#10;UJwBAAD//wMAUEsBAi0AFAAGAAgAAAAhALaDOJL+AAAA4QEAABMAAAAAAAAAAAAAAAAAAAAAAFtD&#10;b250ZW50X1R5cGVzXS54bWxQSwECLQAUAAYACAAAACEAOP0h/9YAAACUAQAACwAAAAAAAAAAAAAA&#10;AAAvAQAAX3JlbHMvLnJlbHNQSwECLQAUAAYACAAAACEAM1DIgW0CAABWBQAADgAAAAAAAAAAAAAA&#10;AAAuAgAAZHJzL2Uyb0RvYy54bWxQSwECLQAUAAYACAAAACEAkDHrFt8AAAAJAQAADwAAAAAAAAAA&#10;AAAAAADHBAAAZHJzL2Rvd25yZXYueG1sUEsFBgAAAAAEAAQA8wAAANMFAAAAAA==&#10;" fillcolor="#003c56" stroked="f" strokeweight=".5pt">
              <v:textbox>
                <w:txbxContent>
                  <w:p w14:paraId="6D56250E" w14:textId="3B5391F2" w:rsidR="00AD6458" w:rsidRPr="000F6C9D" w:rsidRDefault="00AD6458" w:rsidP="00AD6458">
                    <w:pPr>
                      <w:ind w:left="1440" w:firstLine="720"/>
                      <w:rPr>
                        <w:rFonts w:ascii="Roboto" w:hAnsi="Roboto" w:cs="Arial"/>
                        <w:sz w:val="44"/>
                        <w:szCs w:val="44"/>
                      </w:rPr>
                    </w:pPr>
                  </w:p>
                </w:txbxContent>
              </v:textbox>
              <w10:wrap anchorx="page"/>
            </v:rect>
          </w:pict>
        </mc:Fallback>
      </mc:AlternateContent>
    </w:r>
    <w:r>
      <w:rPr>
        <w:noProof/>
      </w:rPr>
      <w:drawing>
        <wp:anchor distT="0" distB="0" distL="114300" distR="114300" simplePos="0" relativeHeight="251660288" behindDoc="1" locked="0" layoutInCell="1" allowOverlap="1" wp14:anchorId="2251C7B9" wp14:editId="16B30D8D">
          <wp:simplePos x="0" y="0"/>
          <wp:positionH relativeFrom="column">
            <wp:posOffset>-1123950</wp:posOffset>
          </wp:positionH>
          <wp:positionV relativeFrom="paragraph">
            <wp:posOffset>-921385</wp:posOffset>
          </wp:positionV>
          <wp:extent cx="1692910" cy="1692910"/>
          <wp:effectExtent l="0" t="0" r="0" b="0"/>
          <wp:wrapTight wrapText="bothSides">
            <wp:wrapPolygon edited="0">
              <wp:start x="10209" y="1944"/>
              <wp:lineTo x="486" y="5590"/>
              <wp:lineTo x="486" y="8750"/>
              <wp:lineTo x="1215" y="10209"/>
              <wp:lineTo x="2431" y="10209"/>
              <wp:lineTo x="729" y="11910"/>
              <wp:lineTo x="486" y="15556"/>
              <wp:lineTo x="4618" y="17986"/>
              <wp:lineTo x="7049" y="17986"/>
              <wp:lineTo x="9965" y="18959"/>
              <wp:lineTo x="10209" y="19445"/>
              <wp:lineTo x="11181" y="19445"/>
              <wp:lineTo x="11424" y="18959"/>
              <wp:lineTo x="14341" y="17986"/>
              <wp:lineTo x="16771" y="17986"/>
              <wp:lineTo x="21146" y="15556"/>
              <wp:lineTo x="20660" y="11910"/>
              <wp:lineTo x="19202" y="10209"/>
              <wp:lineTo x="20174" y="10209"/>
              <wp:lineTo x="21146" y="8264"/>
              <wp:lineTo x="21146" y="5833"/>
              <wp:lineTo x="17257" y="4132"/>
              <wp:lineTo x="11181" y="1944"/>
              <wp:lineTo x="10209" y="1944"/>
            </wp:wrapPolygon>
          </wp:wrapTight>
          <wp:docPr id="2" name="Picture 1" descr="A picture containing line, graphics,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line, graphics, screenshot, design&#10;&#10;Description automatically generated"/>
                  <pic:cNvPicPr>
                    <a:picLocks noChangeAspect="1"/>
                  </pic:cNvPicPr>
                </pic:nvPicPr>
                <pic:blipFill>
                  <a:blip r:embed="rId1">
                    <a:alphaModFix amt="59000"/>
                    <a:extLst>
                      <a:ext uri="{28A0092B-C50C-407E-A947-70E740481C1C}">
                        <a14:useLocalDpi xmlns:a14="http://schemas.microsoft.com/office/drawing/2010/main" val="0"/>
                      </a:ext>
                    </a:extLst>
                  </a:blip>
                  <a:stretch>
                    <a:fillRect/>
                  </a:stretch>
                </pic:blipFill>
                <pic:spPr>
                  <a:xfrm>
                    <a:off x="0" y="0"/>
                    <a:ext cx="1692910" cy="169291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lc="http://schemas.openxmlformats.org/drawingml/2006/lockedCanvas"/>
                    </a:ext>
                  </a:extLst>
                </pic:spPr>
              </pic:pic>
            </a:graphicData>
          </a:graphic>
          <wp14:sizeRelH relativeFrom="margin">
            <wp14:pctWidth>0</wp14:pctWidth>
          </wp14:sizeRelH>
          <wp14:sizeRelV relativeFrom="margin">
            <wp14:pctHeight>0</wp14:pctHeight>
          </wp14:sizeRelV>
        </wp:anchor>
      </w:drawing>
    </w:r>
    <w:r w:rsidR="00AD6458">
      <w:rPr>
        <w:noProof/>
      </w:rPr>
      <mc:AlternateContent>
        <mc:Choice Requires="wps">
          <w:drawing>
            <wp:anchor distT="0" distB="0" distL="114300" distR="114300" simplePos="0" relativeHeight="251661312" behindDoc="0" locked="0" layoutInCell="1" allowOverlap="1" wp14:anchorId="659B954B" wp14:editId="536578F9">
              <wp:simplePos x="0" y="0"/>
              <wp:positionH relativeFrom="column">
                <wp:posOffset>5219700</wp:posOffset>
              </wp:positionH>
              <wp:positionV relativeFrom="paragraph">
                <wp:posOffset>771525</wp:posOffset>
              </wp:positionV>
              <wp:extent cx="1447800" cy="409575"/>
              <wp:effectExtent l="0" t="0" r="0" b="0"/>
              <wp:wrapNone/>
              <wp:docPr id="483083638" name="Text Box 1"/>
              <wp:cNvGraphicFramePr/>
              <a:graphic xmlns:a="http://schemas.openxmlformats.org/drawingml/2006/main">
                <a:graphicData uri="http://schemas.microsoft.com/office/word/2010/wordprocessingShape">
                  <wps:wsp>
                    <wps:cNvSpPr txBox="1"/>
                    <wps:spPr>
                      <a:xfrm>
                        <a:off x="0" y="0"/>
                        <a:ext cx="1447800" cy="409575"/>
                      </a:xfrm>
                      <a:prstGeom prst="rect">
                        <a:avLst/>
                      </a:prstGeom>
                      <a:noFill/>
                      <a:ln w="6350">
                        <a:noFill/>
                      </a:ln>
                    </wps:spPr>
                    <wps:txbx>
                      <w:txbxContent>
                        <w:p w14:paraId="2A0FB829" w14:textId="243C1D2C" w:rsidR="00AD6458" w:rsidRPr="00AD6458" w:rsidRDefault="00AD6458" w:rsidP="00AD6458">
                          <w:pPr>
                            <w:jc w:val="cente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9B954B" id="_x0000_t202" coordsize="21600,21600" o:spt="202" path="m,l,21600r21600,l21600,xe">
              <v:stroke joinstyle="miter"/>
              <v:path gradientshapeok="t" o:connecttype="rect"/>
            </v:shapetype>
            <v:shape id="Text Box 1" o:spid="_x0000_s1028" type="#_x0000_t202" style="position:absolute;margin-left:411pt;margin-top:60.75pt;width:114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F6FwIAADMEAAAOAAAAZHJzL2Uyb0RvYy54bWysU01vGyEQvVfqf0Dc6127dpysvI7cRK4q&#10;WUkkJ8oZs+BdCRgK2Lvur+/A+ktpT1UvMDDDfLz3mN13WpG9cL4BU9LhIKdEGA5VY7YlfXtdfrml&#10;xAdmKqbAiJIehKf388+fZq0txAhqUJVwBJMYX7S2pHUItsgyz2uhmR+AFQadEpxmAY9um1WOtZhd&#10;q2yU5zdZC66yDrjwHm8feyedp/xSCh6epfQiEFVS7C2k1aV1E9dsPmPF1jFbN/zYBvuHLjRrDBY9&#10;p3pkgZGda/5IpRvuwIMMAw46AykbLtIMOM0w/zDNumZWpFkQHG/PMPn/l5Y/7df2xZHQfYMOCYyA&#10;tNYXHi/jPJ10Ou7YKUE/Qng4wya6QHh8NB5Pb3N0cfSN87vJdBLTZJfX1vnwXYAm0SipQ1oSWmy/&#10;8qEPPYXEYgaWjVKJGmVIW9Kbr5M8PTh7MLkyWOPSa7RCt+lIU13NsYHqgOM56Jn3li8b7GHFfHhh&#10;DqnGtlG+4RkXqQBrwdGipAb362/3MR4ZQC8lLUqnpP7njjlBifphkJs7BCRqLR3Gk+kID+7as7n2&#10;mJ1+AFTnED+K5cmM8UGdTOlAv6PKF7EqupjhWLuk4WQ+hF7Q+Eu4WCxSEKrLsrAya8tj6ohqRPi1&#10;e2fOHmkISOATnETGig9s9LE9H4tdANkkqiLOPapH+FGZiezjL4rSvz6nqMtfn/8GAAD//wMAUEsD&#10;BBQABgAIAAAAIQB+Wj+Q4QAAAAwBAAAPAAAAZHJzL2Rvd25yZXYueG1sTI/NasMwEITvhb6D2EJv&#10;jRSBg3Eth2AIhdIekuaS29pSbFP9uJaSuH36bk7tbXdnmP2mXM/OsouZ4hC8guVCADO+DXrwnYLD&#10;x/YpBxYTeo02eKPg20RYV/d3JRY6XP3OXPapYxTiY4EK+pTGgvPY9sZhXITReNJOYXKYaJ06rie8&#10;UrizXAqx4g4HTx96HE3dm/Zzf3YKXuvtO+4a6fIfW7+8nTbj1+GYKfX4MG+egSUzpz8z3PAJHSpi&#10;asLZ68isglxK6pJIkMsM2M0hMkGnhqZ8JYBXJf9fovoFAAD//wMAUEsBAi0AFAAGAAgAAAAhALaD&#10;OJL+AAAA4QEAABMAAAAAAAAAAAAAAAAAAAAAAFtDb250ZW50X1R5cGVzXS54bWxQSwECLQAUAAYA&#10;CAAAACEAOP0h/9YAAACUAQAACwAAAAAAAAAAAAAAAAAvAQAAX3JlbHMvLnJlbHNQSwECLQAUAAYA&#10;CAAAACEAcIgRehcCAAAzBAAADgAAAAAAAAAAAAAAAAAuAgAAZHJzL2Uyb0RvYy54bWxQSwECLQAU&#10;AAYACAAAACEAflo/kOEAAAAMAQAADwAAAAAAAAAAAAAAAABxBAAAZHJzL2Rvd25yZXYueG1sUEsF&#10;BgAAAAAEAAQA8wAAAH8FAAAAAA==&#10;" filled="f" stroked="f" strokeweight=".5pt">
              <v:textbox>
                <w:txbxContent>
                  <w:p w14:paraId="2A0FB829" w14:textId="243C1D2C" w:rsidR="00AD6458" w:rsidRPr="00AD6458" w:rsidRDefault="00AD6458" w:rsidP="00AD6458">
                    <w:pPr>
                      <w:jc w:val="center"/>
                      <w:rPr>
                        <w:color w:val="FFFFFF" w:themeColor="background1"/>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B694" w14:textId="134DCF73" w:rsidR="00B83DEE" w:rsidRDefault="00B83DEE">
    <w:pPr>
      <w:pStyle w:val="Header"/>
    </w:pPr>
    <w:r>
      <w:rPr>
        <w:noProof/>
      </w:rPr>
      <w:drawing>
        <wp:anchor distT="0" distB="0" distL="114300" distR="114300" simplePos="0" relativeHeight="251665408" behindDoc="0" locked="0" layoutInCell="1" allowOverlap="1" wp14:anchorId="10EE5F73" wp14:editId="5F5A782B">
          <wp:simplePos x="0" y="0"/>
          <wp:positionH relativeFrom="column">
            <wp:posOffset>-742950</wp:posOffset>
          </wp:positionH>
          <wp:positionV relativeFrom="paragraph">
            <wp:posOffset>-457200</wp:posOffset>
          </wp:positionV>
          <wp:extent cx="1800225" cy="1800225"/>
          <wp:effectExtent l="0" t="0" r="0" b="0"/>
          <wp:wrapNone/>
          <wp:docPr id="1936493101" name="Picture 1" descr="A picture containing line, graphics,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line, graphics, screenshot, design&#10;&#10;Description automatically generated"/>
                  <pic:cNvPicPr>
                    <a:picLocks noChangeAspect="1"/>
                  </pic:cNvPicPr>
                </pic:nvPicPr>
                <pic:blipFill>
                  <a:blip r:embed="rId1">
                    <a:alphaModFix amt="59000"/>
                    <a:extLst>
                      <a:ext uri="{28A0092B-C50C-407E-A947-70E740481C1C}">
                        <a14:useLocalDpi xmlns:a14="http://schemas.microsoft.com/office/drawing/2010/main" val="0"/>
                      </a:ext>
                    </a:extLst>
                  </a:blip>
                  <a:stretch>
                    <a:fillRect/>
                  </a:stretch>
                </pic:blipFill>
                <pic:spPr>
                  <a:xfrm>
                    <a:off x="0" y="0"/>
                    <a:ext cx="1800225" cy="1800225"/>
                  </a:xfrm>
                  <a:prstGeom prst="rect">
                    <a:avLst/>
                  </a:prstGeom>
                  <a:extLst>
                    <a:ext uri="{FAA26D3D-D897-4be2-8F04-BA451C77F1D7}">
                      <ma14:placeholderFlag xmlns:lc="http://schemas.openxmlformats.org/drawingml/2006/lockedCanvas"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1" locked="0" layoutInCell="1" allowOverlap="1" wp14:anchorId="22F82333" wp14:editId="77FE89AF">
              <wp:simplePos x="0" y="0"/>
              <wp:positionH relativeFrom="page">
                <wp:align>right</wp:align>
              </wp:positionH>
              <wp:positionV relativeFrom="paragraph">
                <wp:posOffset>-457200</wp:posOffset>
              </wp:positionV>
              <wp:extent cx="8011235" cy="1819275"/>
              <wp:effectExtent l="0" t="0" r="8890" b="9525"/>
              <wp:wrapNone/>
              <wp:docPr id="959065123" name="Rectangle 959065123"/>
              <wp:cNvGraphicFramePr/>
              <a:graphic xmlns:a="http://schemas.openxmlformats.org/drawingml/2006/main">
                <a:graphicData uri="http://schemas.microsoft.com/office/word/2010/wordprocessingShape">
                  <wps:wsp>
                    <wps:cNvSpPr/>
                    <wps:spPr>
                      <a:xfrm>
                        <a:off x="0" y="0"/>
                        <a:ext cx="8011235" cy="1819275"/>
                      </a:xfrm>
                      <a:prstGeom prst="rect">
                        <a:avLst/>
                      </a:prstGeom>
                      <a:solidFill>
                        <a:srgbClr val="003C56"/>
                      </a:solidFill>
                      <a:ln>
                        <a:no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1">
                        <a:schemeClr val="accent1"/>
                      </a:lnRef>
                      <a:fillRef idx="3">
                        <a:schemeClr val="accent1"/>
                      </a:fillRef>
                      <a:effectRef idx="2">
                        <a:schemeClr val="accent1"/>
                      </a:effectRef>
                      <a:fontRef idx="minor">
                        <a:schemeClr val="lt1"/>
                      </a:fontRef>
                    </wps:style>
                    <wps:txbx>
                      <w:txbxContent>
                        <w:p w14:paraId="5AB90085" w14:textId="69477556" w:rsidR="00B83DEE" w:rsidRPr="000B35F0" w:rsidRDefault="000B35F0" w:rsidP="00B83DEE">
                          <w:pPr>
                            <w:ind w:left="1440" w:firstLine="720"/>
                            <w:rPr>
                              <w:rFonts w:ascii="Roboto Black" w:hAnsi="Roboto Black" w:cs="Arial"/>
                              <w:sz w:val="44"/>
                              <w:szCs w:val="44"/>
                            </w:rPr>
                          </w:pPr>
                          <w:r w:rsidRPr="000B35F0">
                            <w:rPr>
                              <w:rFonts w:ascii="Roboto Black" w:hAnsi="Roboto Black" w:cs="Arial"/>
                              <w:sz w:val="40"/>
                              <w:szCs w:val="40"/>
                            </w:rPr>
                            <w:t>Retirement Account Contribution Limits for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82333" id="Rectangle 959065123" o:spid="_x0000_s1029" style="position:absolute;margin-left:579.6pt;margin-top:-36pt;width:630.8pt;height:143.25pt;z-index:-2516520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krcgIAAF0FAAAOAAAAZHJzL2Uyb0RvYy54bWysVN1r2zAQfx/sfxB6Xx27TT9CnRJSOgal&#10;LWtHnxVZSgyyTjspibO/fifZcbKuUBh7se90v/v+uL5pG8M2Cn0NtuT5yYgzZSVUtV2W/MfL3ZdL&#10;znwQthIGrCr5Tnl+M/386XrrJqqAFZhKISMj1k+2ruSrENwky7xcqUb4E3DKklADNiIQi8usQrEl&#10;643JitHoPNsCVg5BKu/p9bYT8mmyr7WS4VFrrwIzJafYQvpi+i7iN5tei8kShVvVsg9D/EMUjagt&#10;OR1M3Yog2Brrv0w1tUTwoMOJhCYDrWupUg6UTT56k83zSjiVcqHieDeUyf8/s/Jh8+yekMqwdX7i&#10;iYxZtBqb+Kf4WJuKtRuKpdrAJD1ejvK8OB1zJkmWX+ZXxcU4ljM7qDv04auChkWi5EjdSEUSm3sf&#10;OugeEr15MHV1VxuTGFwu5gbZRsTOjU7n4/Pe+h8wYyPYQlTrLHYvKvW+d3NILVFhZ1TUMva70qyu&#10;KJk8xZWmTg1ehZTKhrx3m9BRTZOrQfH0Y8UeH1W7qAbl4mPlQSN5BhsG5aa2gO8ZMEPIusNTT47y&#10;jmRoFy0lXvIiJhdfFlDtnpAhdBvinbyrqWn3wocngbQStDy05uGRPtrAtuTQU5ytAH+99x7xNKkk&#10;5WxLK1Zy/3MtUHFmvlma4av87CzuZGLOxhcFMXgsWRxL7LqZA81CTgfFyURGfDB7UiM0r3QNZtEr&#10;iYSV5LvkMuCemYdu9emeSDWbJRjtoRPh3j47uZ+DOJQv7atA109uoKF/gP06ismbAe6wsUMWZusA&#10;uk7Tfahr3wHa4bQf/b2JR+KYT6jDVZz+BgAA//8DAFBLAwQUAAYACAAAACEA4xkYBuAAAAAJAQAA&#10;DwAAAGRycy9kb3ducmV2LnhtbEyPwU7DMBBE70j8g7VIvbVOohJKyKZCldoLQoKAKEcnXpKIeJ3G&#10;bhv+HvcEt1nNauZNvp5ML040us4yQryIQBDXVnfcILy/becrEM4r1qq3TAg/5GBdXF/lKtP2zK90&#10;Kn0jQgi7TCG03g+ZlK5uySi3sANx8L7saJQP59hIPapzCDe9TKIolUZ1HBpaNdCmpfq7PBqE++3H&#10;Kt1UB6rK56iTdrd/efrcI85upscHEJ4m//cMF/yADkVgquyRtRM9QhjiEeZ3SRAXO0njFESFkMTL&#10;W5BFLv8vKH4BAAD//wMAUEsBAi0AFAAGAAgAAAAhALaDOJL+AAAA4QEAABMAAAAAAAAAAAAAAAAA&#10;AAAAAFtDb250ZW50X1R5cGVzXS54bWxQSwECLQAUAAYACAAAACEAOP0h/9YAAACUAQAACwAAAAAA&#10;AAAAAAAAAAAvAQAAX3JlbHMvLnJlbHNQSwECLQAUAAYACAAAACEArB2ZK3ICAABdBQAADgAAAAAA&#10;AAAAAAAAAAAuAgAAZHJzL2Uyb0RvYy54bWxQSwECLQAUAAYACAAAACEA4xkYBuAAAAAJAQAADwAA&#10;AAAAAAAAAAAAAADMBAAAZHJzL2Rvd25yZXYueG1sUEsFBgAAAAAEAAQA8wAAANkFAAAAAA==&#10;" fillcolor="#003c56" stroked="f" strokeweight=".5pt">
              <v:textbox>
                <w:txbxContent>
                  <w:p w14:paraId="5AB90085" w14:textId="69477556" w:rsidR="00B83DEE" w:rsidRPr="000B35F0" w:rsidRDefault="000B35F0" w:rsidP="00B83DEE">
                    <w:pPr>
                      <w:ind w:left="1440" w:firstLine="720"/>
                      <w:rPr>
                        <w:rFonts w:ascii="Roboto Black" w:hAnsi="Roboto Black" w:cs="Arial"/>
                        <w:sz w:val="44"/>
                        <w:szCs w:val="44"/>
                      </w:rPr>
                    </w:pPr>
                    <w:r w:rsidRPr="000B35F0">
                      <w:rPr>
                        <w:rFonts w:ascii="Roboto Black" w:hAnsi="Roboto Black" w:cs="Arial"/>
                        <w:sz w:val="40"/>
                        <w:szCs w:val="40"/>
                      </w:rPr>
                      <w:t>Retirement Account Contribution Limits for 2025</w:t>
                    </w: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6A08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6A07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896DA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FEAA9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F883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F8644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4A80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26D4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34CA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28D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87125B4"/>
    <w:multiLevelType w:val="hybridMultilevel"/>
    <w:tmpl w:val="3B1E5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E55B00"/>
    <w:multiLevelType w:val="hybridMultilevel"/>
    <w:tmpl w:val="8E5250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1852228"/>
    <w:multiLevelType w:val="hybridMultilevel"/>
    <w:tmpl w:val="156419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0E14077"/>
    <w:multiLevelType w:val="hybridMultilevel"/>
    <w:tmpl w:val="30CA0CC6"/>
    <w:lvl w:ilvl="0" w:tplc="A4C0DE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72563">
    <w:abstractNumId w:val="9"/>
  </w:num>
  <w:num w:numId="2" w16cid:durableId="1524901649">
    <w:abstractNumId w:val="7"/>
  </w:num>
  <w:num w:numId="3" w16cid:durableId="161438337">
    <w:abstractNumId w:val="6"/>
  </w:num>
  <w:num w:numId="4" w16cid:durableId="456264953">
    <w:abstractNumId w:val="5"/>
  </w:num>
  <w:num w:numId="5" w16cid:durableId="395713329">
    <w:abstractNumId w:val="4"/>
  </w:num>
  <w:num w:numId="6" w16cid:durableId="1177774104">
    <w:abstractNumId w:val="8"/>
  </w:num>
  <w:num w:numId="7" w16cid:durableId="62337189">
    <w:abstractNumId w:val="3"/>
  </w:num>
  <w:num w:numId="8" w16cid:durableId="1353796644">
    <w:abstractNumId w:val="2"/>
  </w:num>
  <w:num w:numId="9" w16cid:durableId="1611014552">
    <w:abstractNumId w:val="1"/>
  </w:num>
  <w:num w:numId="10" w16cid:durableId="1859076313">
    <w:abstractNumId w:val="0"/>
  </w:num>
  <w:num w:numId="11" w16cid:durableId="1558584450">
    <w:abstractNumId w:val="13"/>
  </w:num>
  <w:num w:numId="12" w16cid:durableId="1760442462">
    <w:abstractNumId w:val="11"/>
  </w:num>
  <w:num w:numId="13" w16cid:durableId="1606764033">
    <w:abstractNumId w:val="12"/>
  </w:num>
  <w:num w:numId="14" w16cid:durableId="400639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881-8002-9549, v.1"/>
  </w:docVars>
  <w:rsids>
    <w:rsidRoot w:val="000C23AF"/>
    <w:rsid w:val="000029DC"/>
    <w:rsid w:val="0000456A"/>
    <w:rsid w:val="0001198F"/>
    <w:rsid w:val="00015D70"/>
    <w:rsid w:val="0001720E"/>
    <w:rsid w:val="00021DA4"/>
    <w:rsid w:val="00022440"/>
    <w:rsid w:val="00022EAD"/>
    <w:rsid w:val="00023FD7"/>
    <w:rsid w:val="0002556A"/>
    <w:rsid w:val="00030EE0"/>
    <w:rsid w:val="00031AE0"/>
    <w:rsid w:val="00034D87"/>
    <w:rsid w:val="00037747"/>
    <w:rsid w:val="00044034"/>
    <w:rsid w:val="00045873"/>
    <w:rsid w:val="0004663A"/>
    <w:rsid w:val="00047701"/>
    <w:rsid w:val="00053D70"/>
    <w:rsid w:val="00053E1D"/>
    <w:rsid w:val="000579AF"/>
    <w:rsid w:val="00062A75"/>
    <w:rsid w:val="00063DAC"/>
    <w:rsid w:val="0006652F"/>
    <w:rsid w:val="000710C4"/>
    <w:rsid w:val="00071566"/>
    <w:rsid w:val="0007538B"/>
    <w:rsid w:val="00077D98"/>
    <w:rsid w:val="0008028F"/>
    <w:rsid w:val="00080793"/>
    <w:rsid w:val="00082107"/>
    <w:rsid w:val="00083B80"/>
    <w:rsid w:val="000846FC"/>
    <w:rsid w:val="000879F2"/>
    <w:rsid w:val="00092D99"/>
    <w:rsid w:val="00094C2F"/>
    <w:rsid w:val="000A136A"/>
    <w:rsid w:val="000B015D"/>
    <w:rsid w:val="000B1D06"/>
    <w:rsid w:val="000B299C"/>
    <w:rsid w:val="000B3485"/>
    <w:rsid w:val="000B35F0"/>
    <w:rsid w:val="000B37A8"/>
    <w:rsid w:val="000B5AA7"/>
    <w:rsid w:val="000B607B"/>
    <w:rsid w:val="000B6C47"/>
    <w:rsid w:val="000B6E84"/>
    <w:rsid w:val="000C23AF"/>
    <w:rsid w:val="000C7D93"/>
    <w:rsid w:val="000D40B6"/>
    <w:rsid w:val="000D492B"/>
    <w:rsid w:val="000D54EB"/>
    <w:rsid w:val="000D6442"/>
    <w:rsid w:val="000E3030"/>
    <w:rsid w:val="000E3A6A"/>
    <w:rsid w:val="000E3F2D"/>
    <w:rsid w:val="000E56DD"/>
    <w:rsid w:val="000E675F"/>
    <w:rsid w:val="000E7A70"/>
    <w:rsid w:val="000F298E"/>
    <w:rsid w:val="000F354C"/>
    <w:rsid w:val="000F3D5C"/>
    <w:rsid w:val="000F4F70"/>
    <w:rsid w:val="000F5E95"/>
    <w:rsid w:val="000F69BF"/>
    <w:rsid w:val="000F6C9D"/>
    <w:rsid w:val="00102B17"/>
    <w:rsid w:val="00103776"/>
    <w:rsid w:val="00103E32"/>
    <w:rsid w:val="00104344"/>
    <w:rsid w:val="00105FD3"/>
    <w:rsid w:val="00106B8D"/>
    <w:rsid w:val="001105B0"/>
    <w:rsid w:val="00110792"/>
    <w:rsid w:val="00112785"/>
    <w:rsid w:val="0011625C"/>
    <w:rsid w:val="00117B2C"/>
    <w:rsid w:val="0012052A"/>
    <w:rsid w:val="00120735"/>
    <w:rsid w:val="00122CAE"/>
    <w:rsid w:val="001354AC"/>
    <w:rsid w:val="0013621F"/>
    <w:rsid w:val="00136D1D"/>
    <w:rsid w:val="00141DC4"/>
    <w:rsid w:val="00142822"/>
    <w:rsid w:val="00143071"/>
    <w:rsid w:val="0014675E"/>
    <w:rsid w:val="0016212A"/>
    <w:rsid w:val="001641DB"/>
    <w:rsid w:val="001656FA"/>
    <w:rsid w:val="00170DAE"/>
    <w:rsid w:val="00171CE0"/>
    <w:rsid w:val="001725B5"/>
    <w:rsid w:val="00176D8A"/>
    <w:rsid w:val="001805B7"/>
    <w:rsid w:val="001814E6"/>
    <w:rsid w:val="00191F05"/>
    <w:rsid w:val="001927B9"/>
    <w:rsid w:val="00194700"/>
    <w:rsid w:val="001A161E"/>
    <w:rsid w:val="001A178A"/>
    <w:rsid w:val="001A1F8F"/>
    <w:rsid w:val="001A481E"/>
    <w:rsid w:val="001A504A"/>
    <w:rsid w:val="001A775C"/>
    <w:rsid w:val="001B0DE9"/>
    <w:rsid w:val="001C5C50"/>
    <w:rsid w:val="001C7D5F"/>
    <w:rsid w:val="001D08F2"/>
    <w:rsid w:val="001D2A9B"/>
    <w:rsid w:val="001D374B"/>
    <w:rsid w:val="001D7220"/>
    <w:rsid w:val="001E0B66"/>
    <w:rsid w:val="001E3C4A"/>
    <w:rsid w:val="001E51A9"/>
    <w:rsid w:val="001E6340"/>
    <w:rsid w:val="001E7773"/>
    <w:rsid w:val="001E7CD2"/>
    <w:rsid w:val="001F19A8"/>
    <w:rsid w:val="001F223D"/>
    <w:rsid w:val="001F3842"/>
    <w:rsid w:val="001F3E58"/>
    <w:rsid w:val="00200282"/>
    <w:rsid w:val="002012BC"/>
    <w:rsid w:val="00201DAE"/>
    <w:rsid w:val="0020442F"/>
    <w:rsid w:val="00204627"/>
    <w:rsid w:val="00204B82"/>
    <w:rsid w:val="002061F7"/>
    <w:rsid w:val="00206655"/>
    <w:rsid w:val="00210397"/>
    <w:rsid w:val="0021084F"/>
    <w:rsid w:val="002114AC"/>
    <w:rsid w:val="002114FA"/>
    <w:rsid w:val="00213546"/>
    <w:rsid w:val="00213E92"/>
    <w:rsid w:val="00214FE4"/>
    <w:rsid w:val="0022749E"/>
    <w:rsid w:val="00237171"/>
    <w:rsid w:val="00243088"/>
    <w:rsid w:val="0024474F"/>
    <w:rsid w:val="00244EB2"/>
    <w:rsid w:val="0024563D"/>
    <w:rsid w:val="00256E73"/>
    <w:rsid w:val="002639AC"/>
    <w:rsid w:val="002661C3"/>
    <w:rsid w:val="0027407D"/>
    <w:rsid w:val="002744A3"/>
    <w:rsid w:val="002748D6"/>
    <w:rsid w:val="002760A4"/>
    <w:rsid w:val="002841B3"/>
    <w:rsid w:val="002857AD"/>
    <w:rsid w:val="00286309"/>
    <w:rsid w:val="00290A95"/>
    <w:rsid w:val="002910B4"/>
    <w:rsid w:val="002930DF"/>
    <w:rsid w:val="00293DD2"/>
    <w:rsid w:val="002A373F"/>
    <w:rsid w:val="002A42AE"/>
    <w:rsid w:val="002A6685"/>
    <w:rsid w:val="002A7895"/>
    <w:rsid w:val="002B0D0D"/>
    <w:rsid w:val="002B55A5"/>
    <w:rsid w:val="002B6788"/>
    <w:rsid w:val="002C17F6"/>
    <w:rsid w:val="002C4D21"/>
    <w:rsid w:val="002C5F52"/>
    <w:rsid w:val="002C7831"/>
    <w:rsid w:val="002D2AE4"/>
    <w:rsid w:val="002D35DE"/>
    <w:rsid w:val="002D4367"/>
    <w:rsid w:val="002E5D21"/>
    <w:rsid w:val="002E7861"/>
    <w:rsid w:val="002F0763"/>
    <w:rsid w:val="002F3D1D"/>
    <w:rsid w:val="002F427E"/>
    <w:rsid w:val="002F612C"/>
    <w:rsid w:val="00302B3C"/>
    <w:rsid w:val="0030440D"/>
    <w:rsid w:val="0030647E"/>
    <w:rsid w:val="0030700E"/>
    <w:rsid w:val="0031344C"/>
    <w:rsid w:val="00324456"/>
    <w:rsid w:val="003253A1"/>
    <w:rsid w:val="00326631"/>
    <w:rsid w:val="00332655"/>
    <w:rsid w:val="00332C77"/>
    <w:rsid w:val="00334CDD"/>
    <w:rsid w:val="0033615F"/>
    <w:rsid w:val="0034268D"/>
    <w:rsid w:val="003453E0"/>
    <w:rsid w:val="003455B3"/>
    <w:rsid w:val="00347318"/>
    <w:rsid w:val="00350DFE"/>
    <w:rsid w:val="00352114"/>
    <w:rsid w:val="00352880"/>
    <w:rsid w:val="00360E53"/>
    <w:rsid w:val="00363019"/>
    <w:rsid w:val="0036321B"/>
    <w:rsid w:val="00363943"/>
    <w:rsid w:val="003648E4"/>
    <w:rsid w:val="0036528A"/>
    <w:rsid w:val="0036563A"/>
    <w:rsid w:val="0036607D"/>
    <w:rsid w:val="00370B5A"/>
    <w:rsid w:val="00374FD5"/>
    <w:rsid w:val="00380168"/>
    <w:rsid w:val="00382278"/>
    <w:rsid w:val="003823FF"/>
    <w:rsid w:val="0038597C"/>
    <w:rsid w:val="003871AF"/>
    <w:rsid w:val="00393B0F"/>
    <w:rsid w:val="0039523B"/>
    <w:rsid w:val="00395719"/>
    <w:rsid w:val="003A4491"/>
    <w:rsid w:val="003A6EE4"/>
    <w:rsid w:val="003A7C2E"/>
    <w:rsid w:val="003B157E"/>
    <w:rsid w:val="003B210A"/>
    <w:rsid w:val="003B2773"/>
    <w:rsid w:val="003B66D7"/>
    <w:rsid w:val="003B686C"/>
    <w:rsid w:val="003C592D"/>
    <w:rsid w:val="003D077A"/>
    <w:rsid w:val="003D78D5"/>
    <w:rsid w:val="003D7DD4"/>
    <w:rsid w:val="003E424F"/>
    <w:rsid w:val="003E7EDA"/>
    <w:rsid w:val="003F2F7E"/>
    <w:rsid w:val="003F3F82"/>
    <w:rsid w:val="003F5E67"/>
    <w:rsid w:val="00403CF1"/>
    <w:rsid w:val="0040439B"/>
    <w:rsid w:val="0040630E"/>
    <w:rsid w:val="004141D9"/>
    <w:rsid w:val="00423949"/>
    <w:rsid w:val="00427C2A"/>
    <w:rsid w:val="004312C6"/>
    <w:rsid w:val="00436F39"/>
    <w:rsid w:val="00437A97"/>
    <w:rsid w:val="00437B5D"/>
    <w:rsid w:val="004428AE"/>
    <w:rsid w:val="0044306F"/>
    <w:rsid w:val="00445620"/>
    <w:rsid w:val="00447A14"/>
    <w:rsid w:val="004560A0"/>
    <w:rsid w:val="004565FC"/>
    <w:rsid w:val="004634B6"/>
    <w:rsid w:val="00465FAC"/>
    <w:rsid w:val="00466365"/>
    <w:rsid w:val="00474F6E"/>
    <w:rsid w:val="0047523D"/>
    <w:rsid w:val="00490F9F"/>
    <w:rsid w:val="004A05DD"/>
    <w:rsid w:val="004A20DE"/>
    <w:rsid w:val="004A5940"/>
    <w:rsid w:val="004A7F2F"/>
    <w:rsid w:val="004B0C8E"/>
    <w:rsid w:val="004B0E2D"/>
    <w:rsid w:val="004B12F4"/>
    <w:rsid w:val="004B4612"/>
    <w:rsid w:val="004B4EE3"/>
    <w:rsid w:val="004B6315"/>
    <w:rsid w:val="004B7028"/>
    <w:rsid w:val="004C2AF5"/>
    <w:rsid w:val="004C369B"/>
    <w:rsid w:val="004C3CE4"/>
    <w:rsid w:val="004C441B"/>
    <w:rsid w:val="004C44F1"/>
    <w:rsid w:val="004D02C6"/>
    <w:rsid w:val="004D4C8F"/>
    <w:rsid w:val="004D62BC"/>
    <w:rsid w:val="004D7337"/>
    <w:rsid w:val="004E4BA2"/>
    <w:rsid w:val="004E51A7"/>
    <w:rsid w:val="004E52E6"/>
    <w:rsid w:val="004E5B37"/>
    <w:rsid w:val="004F089B"/>
    <w:rsid w:val="004F296A"/>
    <w:rsid w:val="004F37EB"/>
    <w:rsid w:val="004F3D89"/>
    <w:rsid w:val="004F496B"/>
    <w:rsid w:val="00503AF5"/>
    <w:rsid w:val="00504005"/>
    <w:rsid w:val="0050491F"/>
    <w:rsid w:val="00512D2F"/>
    <w:rsid w:val="00513C92"/>
    <w:rsid w:val="00514A33"/>
    <w:rsid w:val="005254C7"/>
    <w:rsid w:val="005267D7"/>
    <w:rsid w:val="0053032D"/>
    <w:rsid w:val="005309ED"/>
    <w:rsid w:val="00532A2D"/>
    <w:rsid w:val="00533A26"/>
    <w:rsid w:val="00533D18"/>
    <w:rsid w:val="005345D9"/>
    <w:rsid w:val="00540618"/>
    <w:rsid w:val="005442B5"/>
    <w:rsid w:val="00556C43"/>
    <w:rsid w:val="00557FFD"/>
    <w:rsid w:val="00560253"/>
    <w:rsid w:val="00561A57"/>
    <w:rsid w:val="00565F66"/>
    <w:rsid w:val="00572FA6"/>
    <w:rsid w:val="00573377"/>
    <w:rsid w:val="00576E32"/>
    <w:rsid w:val="00580EE5"/>
    <w:rsid w:val="00581D94"/>
    <w:rsid w:val="0058366E"/>
    <w:rsid w:val="00591E8E"/>
    <w:rsid w:val="00595431"/>
    <w:rsid w:val="00595E97"/>
    <w:rsid w:val="00595F93"/>
    <w:rsid w:val="005A30F0"/>
    <w:rsid w:val="005A45D2"/>
    <w:rsid w:val="005A494E"/>
    <w:rsid w:val="005B3EDF"/>
    <w:rsid w:val="005B40B5"/>
    <w:rsid w:val="005B76E9"/>
    <w:rsid w:val="005C00DB"/>
    <w:rsid w:val="005C5348"/>
    <w:rsid w:val="005C5CE0"/>
    <w:rsid w:val="005C69A7"/>
    <w:rsid w:val="005C7B33"/>
    <w:rsid w:val="005D1790"/>
    <w:rsid w:val="005D18E9"/>
    <w:rsid w:val="005E1779"/>
    <w:rsid w:val="005E2D68"/>
    <w:rsid w:val="005F2260"/>
    <w:rsid w:val="005F31E0"/>
    <w:rsid w:val="005F39BA"/>
    <w:rsid w:val="0060253D"/>
    <w:rsid w:val="006030FA"/>
    <w:rsid w:val="0060322F"/>
    <w:rsid w:val="006038CB"/>
    <w:rsid w:val="0060680B"/>
    <w:rsid w:val="00607F88"/>
    <w:rsid w:val="0061093D"/>
    <w:rsid w:val="00611DAF"/>
    <w:rsid w:val="00611F6A"/>
    <w:rsid w:val="00613DDF"/>
    <w:rsid w:val="00623385"/>
    <w:rsid w:val="00625141"/>
    <w:rsid w:val="0063249B"/>
    <w:rsid w:val="00634B32"/>
    <w:rsid w:val="00634B95"/>
    <w:rsid w:val="00634C76"/>
    <w:rsid w:val="006364A7"/>
    <w:rsid w:val="006424F5"/>
    <w:rsid w:val="00642D44"/>
    <w:rsid w:val="0064471D"/>
    <w:rsid w:val="00645380"/>
    <w:rsid w:val="00653F99"/>
    <w:rsid w:val="0065475C"/>
    <w:rsid w:val="00654E25"/>
    <w:rsid w:val="006644C6"/>
    <w:rsid w:val="00665417"/>
    <w:rsid w:val="006675EB"/>
    <w:rsid w:val="006753C9"/>
    <w:rsid w:val="00676CD8"/>
    <w:rsid w:val="006803DB"/>
    <w:rsid w:val="006814A2"/>
    <w:rsid w:val="00681DB2"/>
    <w:rsid w:val="00682607"/>
    <w:rsid w:val="006854C8"/>
    <w:rsid w:val="00686ACA"/>
    <w:rsid w:val="0068783C"/>
    <w:rsid w:val="006912D4"/>
    <w:rsid w:val="00691E82"/>
    <w:rsid w:val="0069506F"/>
    <w:rsid w:val="00695A01"/>
    <w:rsid w:val="006A27BA"/>
    <w:rsid w:val="006A2A38"/>
    <w:rsid w:val="006B16C7"/>
    <w:rsid w:val="006B41C0"/>
    <w:rsid w:val="006B76BE"/>
    <w:rsid w:val="006C6CBA"/>
    <w:rsid w:val="006C6F84"/>
    <w:rsid w:val="006D162F"/>
    <w:rsid w:val="006D3CA2"/>
    <w:rsid w:val="006D576C"/>
    <w:rsid w:val="006D769C"/>
    <w:rsid w:val="006E07E9"/>
    <w:rsid w:val="006E0D25"/>
    <w:rsid w:val="006E48A1"/>
    <w:rsid w:val="006E4E0B"/>
    <w:rsid w:val="006E5248"/>
    <w:rsid w:val="006E53B8"/>
    <w:rsid w:val="006E594B"/>
    <w:rsid w:val="006E5A0D"/>
    <w:rsid w:val="006E63D9"/>
    <w:rsid w:val="006F2790"/>
    <w:rsid w:val="006F33AD"/>
    <w:rsid w:val="006F46F4"/>
    <w:rsid w:val="006F558B"/>
    <w:rsid w:val="006F73D1"/>
    <w:rsid w:val="00701755"/>
    <w:rsid w:val="00702E68"/>
    <w:rsid w:val="00704896"/>
    <w:rsid w:val="00707607"/>
    <w:rsid w:val="00710F07"/>
    <w:rsid w:val="00711669"/>
    <w:rsid w:val="0071302E"/>
    <w:rsid w:val="007174B0"/>
    <w:rsid w:val="007203C1"/>
    <w:rsid w:val="00725490"/>
    <w:rsid w:val="00726845"/>
    <w:rsid w:val="00726E7A"/>
    <w:rsid w:val="00731426"/>
    <w:rsid w:val="00731C0C"/>
    <w:rsid w:val="0073332F"/>
    <w:rsid w:val="0073379B"/>
    <w:rsid w:val="007349C4"/>
    <w:rsid w:val="00747ACE"/>
    <w:rsid w:val="00755C5A"/>
    <w:rsid w:val="007568AA"/>
    <w:rsid w:val="00761D6D"/>
    <w:rsid w:val="0076512E"/>
    <w:rsid w:val="00765B8E"/>
    <w:rsid w:val="00773341"/>
    <w:rsid w:val="00774B22"/>
    <w:rsid w:val="00775CB3"/>
    <w:rsid w:val="0077629A"/>
    <w:rsid w:val="00776E42"/>
    <w:rsid w:val="00777500"/>
    <w:rsid w:val="00783089"/>
    <w:rsid w:val="00784315"/>
    <w:rsid w:val="00785D48"/>
    <w:rsid w:val="007875C9"/>
    <w:rsid w:val="00787C16"/>
    <w:rsid w:val="00790585"/>
    <w:rsid w:val="00794FA0"/>
    <w:rsid w:val="007A7425"/>
    <w:rsid w:val="007B2919"/>
    <w:rsid w:val="007B30AA"/>
    <w:rsid w:val="007B56D3"/>
    <w:rsid w:val="007B56E3"/>
    <w:rsid w:val="007B76C1"/>
    <w:rsid w:val="007C0FD0"/>
    <w:rsid w:val="007C6624"/>
    <w:rsid w:val="007D2B3D"/>
    <w:rsid w:val="007D6C05"/>
    <w:rsid w:val="007D6FA1"/>
    <w:rsid w:val="007F02BA"/>
    <w:rsid w:val="00802091"/>
    <w:rsid w:val="0080488F"/>
    <w:rsid w:val="0080603E"/>
    <w:rsid w:val="00811626"/>
    <w:rsid w:val="00816EE9"/>
    <w:rsid w:val="008276F5"/>
    <w:rsid w:val="00830DC2"/>
    <w:rsid w:val="00837BC7"/>
    <w:rsid w:val="0084368D"/>
    <w:rsid w:val="00845F4B"/>
    <w:rsid w:val="00846B6E"/>
    <w:rsid w:val="008531BD"/>
    <w:rsid w:val="008532A4"/>
    <w:rsid w:val="00857DD4"/>
    <w:rsid w:val="00860669"/>
    <w:rsid w:val="00861E51"/>
    <w:rsid w:val="00863D39"/>
    <w:rsid w:val="00863E25"/>
    <w:rsid w:val="008643E7"/>
    <w:rsid w:val="008644C1"/>
    <w:rsid w:val="008661E5"/>
    <w:rsid w:val="00866BCC"/>
    <w:rsid w:val="00866CA8"/>
    <w:rsid w:val="0087079C"/>
    <w:rsid w:val="00871ABF"/>
    <w:rsid w:val="0087484A"/>
    <w:rsid w:val="00874A42"/>
    <w:rsid w:val="00876B5D"/>
    <w:rsid w:val="00876C43"/>
    <w:rsid w:val="0088014B"/>
    <w:rsid w:val="00882CBD"/>
    <w:rsid w:val="00882E7D"/>
    <w:rsid w:val="00883E91"/>
    <w:rsid w:val="0088508A"/>
    <w:rsid w:val="00885E9A"/>
    <w:rsid w:val="00885F61"/>
    <w:rsid w:val="00890144"/>
    <w:rsid w:val="0089402F"/>
    <w:rsid w:val="0089451C"/>
    <w:rsid w:val="00896309"/>
    <w:rsid w:val="0089712B"/>
    <w:rsid w:val="008976D1"/>
    <w:rsid w:val="008A1DF9"/>
    <w:rsid w:val="008A1FA3"/>
    <w:rsid w:val="008A203E"/>
    <w:rsid w:val="008A7A2E"/>
    <w:rsid w:val="008A7ED3"/>
    <w:rsid w:val="008B3799"/>
    <w:rsid w:val="008B3927"/>
    <w:rsid w:val="008C30E4"/>
    <w:rsid w:val="008C37A0"/>
    <w:rsid w:val="008C6030"/>
    <w:rsid w:val="008D3DBB"/>
    <w:rsid w:val="008D62E7"/>
    <w:rsid w:val="008D67F1"/>
    <w:rsid w:val="008D6934"/>
    <w:rsid w:val="008D7958"/>
    <w:rsid w:val="008E39F7"/>
    <w:rsid w:val="008E3F32"/>
    <w:rsid w:val="008E4081"/>
    <w:rsid w:val="008E5E34"/>
    <w:rsid w:val="008F4B46"/>
    <w:rsid w:val="008F765F"/>
    <w:rsid w:val="008F7D82"/>
    <w:rsid w:val="00904805"/>
    <w:rsid w:val="0090514C"/>
    <w:rsid w:val="00912E89"/>
    <w:rsid w:val="00913D19"/>
    <w:rsid w:val="00921011"/>
    <w:rsid w:val="00924589"/>
    <w:rsid w:val="00924DF3"/>
    <w:rsid w:val="00924E18"/>
    <w:rsid w:val="0092501F"/>
    <w:rsid w:val="0093151B"/>
    <w:rsid w:val="00933C68"/>
    <w:rsid w:val="0093575D"/>
    <w:rsid w:val="00936900"/>
    <w:rsid w:val="00936CDF"/>
    <w:rsid w:val="00937D94"/>
    <w:rsid w:val="00953760"/>
    <w:rsid w:val="009548CA"/>
    <w:rsid w:val="00956634"/>
    <w:rsid w:val="0096366B"/>
    <w:rsid w:val="00965FBF"/>
    <w:rsid w:val="00970E76"/>
    <w:rsid w:val="00971CCF"/>
    <w:rsid w:val="00974E08"/>
    <w:rsid w:val="00981202"/>
    <w:rsid w:val="00985726"/>
    <w:rsid w:val="0098698C"/>
    <w:rsid w:val="00986F3D"/>
    <w:rsid w:val="00994712"/>
    <w:rsid w:val="009977BE"/>
    <w:rsid w:val="00997AAA"/>
    <w:rsid w:val="00997BB7"/>
    <w:rsid w:val="009A0DDA"/>
    <w:rsid w:val="009A1EBC"/>
    <w:rsid w:val="009B025C"/>
    <w:rsid w:val="009B1124"/>
    <w:rsid w:val="009B3753"/>
    <w:rsid w:val="009B4765"/>
    <w:rsid w:val="009B4A9F"/>
    <w:rsid w:val="009B5959"/>
    <w:rsid w:val="009C32F8"/>
    <w:rsid w:val="009C6F87"/>
    <w:rsid w:val="009D080E"/>
    <w:rsid w:val="009D0957"/>
    <w:rsid w:val="009D31FD"/>
    <w:rsid w:val="009D5187"/>
    <w:rsid w:val="009D71D7"/>
    <w:rsid w:val="009D72BC"/>
    <w:rsid w:val="009D79B8"/>
    <w:rsid w:val="009E0181"/>
    <w:rsid w:val="009E1177"/>
    <w:rsid w:val="009E413D"/>
    <w:rsid w:val="009E69BD"/>
    <w:rsid w:val="009E7ED3"/>
    <w:rsid w:val="009F0A4F"/>
    <w:rsid w:val="00A00AF1"/>
    <w:rsid w:val="00A0534C"/>
    <w:rsid w:val="00A13B9A"/>
    <w:rsid w:val="00A13C9C"/>
    <w:rsid w:val="00A2005E"/>
    <w:rsid w:val="00A2462D"/>
    <w:rsid w:val="00A246AD"/>
    <w:rsid w:val="00A2495C"/>
    <w:rsid w:val="00A305DE"/>
    <w:rsid w:val="00A33C04"/>
    <w:rsid w:val="00A346B8"/>
    <w:rsid w:val="00A35941"/>
    <w:rsid w:val="00A43824"/>
    <w:rsid w:val="00A43DA3"/>
    <w:rsid w:val="00A46368"/>
    <w:rsid w:val="00A47740"/>
    <w:rsid w:val="00A50999"/>
    <w:rsid w:val="00A53F3E"/>
    <w:rsid w:val="00A56260"/>
    <w:rsid w:val="00A562EC"/>
    <w:rsid w:val="00A570B9"/>
    <w:rsid w:val="00A65A5E"/>
    <w:rsid w:val="00A666E3"/>
    <w:rsid w:val="00A71EFF"/>
    <w:rsid w:val="00A7452B"/>
    <w:rsid w:val="00A74907"/>
    <w:rsid w:val="00A77857"/>
    <w:rsid w:val="00A80855"/>
    <w:rsid w:val="00A81E1A"/>
    <w:rsid w:val="00A82754"/>
    <w:rsid w:val="00A84782"/>
    <w:rsid w:val="00A9004D"/>
    <w:rsid w:val="00A9354F"/>
    <w:rsid w:val="00A95C9E"/>
    <w:rsid w:val="00A95D77"/>
    <w:rsid w:val="00A970F7"/>
    <w:rsid w:val="00AA635A"/>
    <w:rsid w:val="00AA720C"/>
    <w:rsid w:val="00AB06D7"/>
    <w:rsid w:val="00AB08DF"/>
    <w:rsid w:val="00AB5969"/>
    <w:rsid w:val="00AC1D38"/>
    <w:rsid w:val="00AC5E3E"/>
    <w:rsid w:val="00AD0513"/>
    <w:rsid w:val="00AD25B5"/>
    <w:rsid w:val="00AD3E5A"/>
    <w:rsid w:val="00AD465A"/>
    <w:rsid w:val="00AD6458"/>
    <w:rsid w:val="00AE429A"/>
    <w:rsid w:val="00AE54AC"/>
    <w:rsid w:val="00AF0442"/>
    <w:rsid w:val="00AF1334"/>
    <w:rsid w:val="00AF2B40"/>
    <w:rsid w:val="00AF440E"/>
    <w:rsid w:val="00B00CAF"/>
    <w:rsid w:val="00B01FF8"/>
    <w:rsid w:val="00B048EB"/>
    <w:rsid w:val="00B05710"/>
    <w:rsid w:val="00B05A91"/>
    <w:rsid w:val="00B17414"/>
    <w:rsid w:val="00B17C9C"/>
    <w:rsid w:val="00B25C0D"/>
    <w:rsid w:val="00B33471"/>
    <w:rsid w:val="00B347A6"/>
    <w:rsid w:val="00B356EC"/>
    <w:rsid w:val="00B372F9"/>
    <w:rsid w:val="00B408FF"/>
    <w:rsid w:val="00B40ABA"/>
    <w:rsid w:val="00B42B7F"/>
    <w:rsid w:val="00B42E89"/>
    <w:rsid w:val="00B45DF8"/>
    <w:rsid w:val="00B478B5"/>
    <w:rsid w:val="00B51699"/>
    <w:rsid w:val="00B608E2"/>
    <w:rsid w:val="00B62ACE"/>
    <w:rsid w:val="00B71BA9"/>
    <w:rsid w:val="00B74C84"/>
    <w:rsid w:val="00B80833"/>
    <w:rsid w:val="00B824CF"/>
    <w:rsid w:val="00B83667"/>
    <w:rsid w:val="00B83DEE"/>
    <w:rsid w:val="00B8554A"/>
    <w:rsid w:val="00B908E6"/>
    <w:rsid w:val="00B90FDE"/>
    <w:rsid w:val="00B91478"/>
    <w:rsid w:val="00B976D7"/>
    <w:rsid w:val="00B9773D"/>
    <w:rsid w:val="00B979E3"/>
    <w:rsid w:val="00BA136A"/>
    <w:rsid w:val="00BA5D7B"/>
    <w:rsid w:val="00BA7A9C"/>
    <w:rsid w:val="00BB0117"/>
    <w:rsid w:val="00BB0ABC"/>
    <w:rsid w:val="00BB2B2F"/>
    <w:rsid w:val="00BB2EA9"/>
    <w:rsid w:val="00BB5C52"/>
    <w:rsid w:val="00BB6391"/>
    <w:rsid w:val="00BC0BC2"/>
    <w:rsid w:val="00BC1B40"/>
    <w:rsid w:val="00BC5C38"/>
    <w:rsid w:val="00BC63F0"/>
    <w:rsid w:val="00BC7B39"/>
    <w:rsid w:val="00BD17C7"/>
    <w:rsid w:val="00BD3EAE"/>
    <w:rsid w:val="00BD494F"/>
    <w:rsid w:val="00BD6F4B"/>
    <w:rsid w:val="00BD799C"/>
    <w:rsid w:val="00BD7A9C"/>
    <w:rsid w:val="00BE0283"/>
    <w:rsid w:val="00BE1DB3"/>
    <w:rsid w:val="00BE2902"/>
    <w:rsid w:val="00BE39FF"/>
    <w:rsid w:val="00BF0F22"/>
    <w:rsid w:val="00BF2FD2"/>
    <w:rsid w:val="00BF37AB"/>
    <w:rsid w:val="00BF452B"/>
    <w:rsid w:val="00BF4B15"/>
    <w:rsid w:val="00BF4EDF"/>
    <w:rsid w:val="00C00911"/>
    <w:rsid w:val="00C0353A"/>
    <w:rsid w:val="00C03E88"/>
    <w:rsid w:val="00C1082A"/>
    <w:rsid w:val="00C11222"/>
    <w:rsid w:val="00C122F5"/>
    <w:rsid w:val="00C12E98"/>
    <w:rsid w:val="00C150BA"/>
    <w:rsid w:val="00C2083B"/>
    <w:rsid w:val="00C25C51"/>
    <w:rsid w:val="00C2736C"/>
    <w:rsid w:val="00C30EF3"/>
    <w:rsid w:val="00C321EF"/>
    <w:rsid w:val="00C3635F"/>
    <w:rsid w:val="00C401CA"/>
    <w:rsid w:val="00C41081"/>
    <w:rsid w:val="00C4158D"/>
    <w:rsid w:val="00C43BB2"/>
    <w:rsid w:val="00C44870"/>
    <w:rsid w:val="00C54082"/>
    <w:rsid w:val="00C56135"/>
    <w:rsid w:val="00C57946"/>
    <w:rsid w:val="00C61A75"/>
    <w:rsid w:val="00C636E3"/>
    <w:rsid w:val="00C72137"/>
    <w:rsid w:val="00C722F2"/>
    <w:rsid w:val="00C73677"/>
    <w:rsid w:val="00C77365"/>
    <w:rsid w:val="00C82965"/>
    <w:rsid w:val="00C8362A"/>
    <w:rsid w:val="00C85053"/>
    <w:rsid w:val="00C963AD"/>
    <w:rsid w:val="00C96B8A"/>
    <w:rsid w:val="00CA325A"/>
    <w:rsid w:val="00CA49AE"/>
    <w:rsid w:val="00CA5BC9"/>
    <w:rsid w:val="00CA626A"/>
    <w:rsid w:val="00CB4228"/>
    <w:rsid w:val="00CB7A21"/>
    <w:rsid w:val="00CC23C2"/>
    <w:rsid w:val="00CC40A0"/>
    <w:rsid w:val="00CC5919"/>
    <w:rsid w:val="00CC6831"/>
    <w:rsid w:val="00CD0A06"/>
    <w:rsid w:val="00CD1436"/>
    <w:rsid w:val="00CD55CC"/>
    <w:rsid w:val="00CD5920"/>
    <w:rsid w:val="00CE6EAA"/>
    <w:rsid w:val="00CF0951"/>
    <w:rsid w:val="00CF4FC4"/>
    <w:rsid w:val="00D07243"/>
    <w:rsid w:val="00D110AB"/>
    <w:rsid w:val="00D11AA1"/>
    <w:rsid w:val="00D11B5B"/>
    <w:rsid w:val="00D140EC"/>
    <w:rsid w:val="00D1493D"/>
    <w:rsid w:val="00D21FC3"/>
    <w:rsid w:val="00D23DBF"/>
    <w:rsid w:val="00D23F01"/>
    <w:rsid w:val="00D2526B"/>
    <w:rsid w:val="00D272AC"/>
    <w:rsid w:val="00D348C4"/>
    <w:rsid w:val="00D35256"/>
    <w:rsid w:val="00D40B70"/>
    <w:rsid w:val="00D40C4F"/>
    <w:rsid w:val="00D4141F"/>
    <w:rsid w:val="00D44BCA"/>
    <w:rsid w:val="00D44BD1"/>
    <w:rsid w:val="00D450AF"/>
    <w:rsid w:val="00D50893"/>
    <w:rsid w:val="00D50A2E"/>
    <w:rsid w:val="00D516EF"/>
    <w:rsid w:val="00D522AE"/>
    <w:rsid w:val="00D60185"/>
    <w:rsid w:val="00D62265"/>
    <w:rsid w:val="00D66029"/>
    <w:rsid w:val="00D661E3"/>
    <w:rsid w:val="00D66BBC"/>
    <w:rsid w:val="00D76FE5"/>
    <w:rsid w:val="00D808FD"/>
    <w:rsid w:val="00D822B4"/>
    <w:rsid w:val="00D8302D"/>
    <w:rsid w:val="00D855EE"/>
    <w:rsid w:val="00D85612"/>
    <w:rsid w:val="00D85B7F"/>
    <w:rsid w:val="00D90AF4"/>
    <w:rsid w:val="00D9311E"/>
    <w:rsid w:val="00D95A1F"/>
    <w:rsid w:val="00D978E6"/>
    <w:rsid w:val="00DA65A7"/>
    <w:rsid w:val="00DB135C"/>
    <w:rsid w:val="00DB2AA7"/>
    <w:rsid w:val="00DB342C"/>
    <w:rsid w:val="00DB40A9"/>
    <w:rsid w:val="00DC73CF"/>
    <w:rsid w:val="00DD2AEC"/>
    <w:rsid w:val="00DD4D14"/>
    <w:rsid w:val="00DD5832"/>
    <w:rsid w:val="00DD5C07"/>
    <w:rsid w:val="00DD6868"/>
    <w:rsid w:val="00DE1091"/>
    <w:rsid w:val="00DE3609"/>
    <w:rsid w:val="00DE4175"/>
    <w:rsid w:val="00DE599A"/>
    <w:rsid w:val="00DF150D"/>
    <w:rsid w:val="00DF154F"/>
    <w:rsid w:val="00DF2E84"/>
    <w:rsid w:val="00DF45CA"/>
    <w:rsid w:val="00DF4C63"/>
    <w:rsid w:val="00E05CAD"/>
    <w:rsid w:val="00E1105D"/>
    <w:rsid w:val="00E25E4C"/>
    <w:rsid w:val="00E32C88"/>
    <w:rsid w:val="00E419B8"/>
    <w:rsid w:val="00E44E7B"/>
    <w:rsid w:val="00E46570"/>
    <w:rsid w:val="00E52654"/>
    <w:rsid w:val="00E5344E"/>
    <w:rsid w:val="00E56543"/>
    <w:rsid w:val="00E5665D"/>
    <w:rsid w:val="00E62816"/>
    <w:rsid w:val="00E6352F"/>
    <w:rsid w:val="00E64427"/>
    <w:rsid w:val="00E6695F"/>
    <w:rsid w:val="00E7181D"/>
    <w:rsid w:val="00E7286C"/>
    <w:rsid w:val="00E77873"/>
    <w:rsid w:val="00E82CDC"/>
    <w:rsid w:val="00E84439"/>
    <w:rsid w:val="00E84A64"/>
    <w:rsid w:val="00E86BFD"/>
    <w:rsid w:val="00E87B56"/>
    <w:rsid w:val="00E87BB2"/>
    <w:rsid w:val="00E90A16"/>
    <w:rsid w:val="00E91BE7"/>
    <w:rsid w:val="00E92ADD"/>
    <w:rsid w:val="00E95930"/>
    <w:rsid w:val="00EA33E9"/>
    <w:rsid w:val="00EA44B1"/>
    <w:rsid w:val="00EA7C71"/>
    <w:rsid w:val="00EB2B21"/>
    <w:rsid w:val="00EB4296"/>
    <w:rsid w:val="00EB5ADF"/>
    <w:rsid w:val="00EB634F"/>
    <w:rsid w:val="00EC48C7"/>
    <w:rsid w:val="00ED18DE"/>
    <w:rsid w:val="00ED3336"/>
    <w:rsid w:val="00ED645E"/>
    <w:rsid w:val="00EE0E14"/>
    <w:rsid w:val="00EE3403"/>
    <w:rsid w:val="00EE64F2"/>
    <w:rsid w:val="00EF0101"/>
    <w:rsid w:val="00EF0426"/>
    <w:rsid w:val="00EF114B"/>
    <w:rsid w:val="00EF46A8"/>
    <w:rsid w:val="00EF6C8C"/>
    <w:rsid w:val="00F01B44"/>
    <w:rsid w:val="00F03393"/>
    <w:rsid w:val="00F06A00"/>
    <w:rsid w:val="00F07D50"/>
    <w:rsid w:val="00F11D19"/>
    <w:rsid w:val="00F23606"/>
    <w:rsid w:val="00F25D97"/>
    <w:rsid w:val="00F27A1E"/>
    <w:rsid w:val="00F30553"/>
    <w:rsid w:val="00F31F9B"/>
    <w:rsid w:val="00F3244C"/>
    <w:rsid w:val="00F32FB8"/>
    <w:rsid w:val="00F3364E"/>
    <w:rsid w:val="00F33D4D"/>
    <w:rsid w:val="00F34056"/>
    <w:rsid w:val="00F346E5"/>
    <w:rsid w:val="00F41171"/>
    <w:rsid w:val="00F41AD3"/>
    <w:rsid w:val="00F439C9"/>
    <w:rsid w:val="00F44B10"/>
    <w:rsid w:val="00F45441"/>
    <w:rsid w:val="00F45B76"/>
    <w:rsid w:val="00F50E5B"/>
    <w:rsid w:val="00F52D26"/>
    <w:rsid w:val="00F533B4"/>
    <w:rsid w:val="00F54EBA"/>
    <w:rsid w:val="00F67B26"/>
    <w:rsid w:val="00F72A92"/>
    <w:rsid w:val="00F74E0A"/>
    <w:rsid w:val="00F77E54"/>
    <w:rsid w:val="00F80D4B"/>
    <w:rsid w:val="00F84EBE"/>
    <w:rsid w:val="00F865C9"/>
    <w:rsid w:val="00F869E2"/>
    <w:rsid w:val="00F917C9"/>
    <w:rsid w:val="00F929B2"/>
    <w:rsid w:val="00F943A7"/>
    <w:rsid w:val="00FA0AE1"/>
    <w:rsid w:val="00FA4340"/>
    <w:rsid w:val="00FA5508"/>
    <w:rsid w:val="00FA6198"/>
    <w:rsid w:val="00FB12A4"/>
    <w:rsid w:val="00FB1B1F"/>
    <w:rsid w:val="00FB4FC4"/>
    <w:rsid w:val="00FB7129"/>
    <w:rsid w:val="00FC01BD"/>
    <w:rsid w:val="00FC07DF"/>
    <w:rsid w:val="00FC1273"/>
    <w:rsid w:val="00FC164B"/>
    <w:rsid w:val="00FC294D"/>
    <w:rsid w:val="00FC2A44"/>
    <w:rsid w:val="00FC2F9E"/>
    <w:rsid w:val="00FC7CD6"/>
    <w:rsid w:val="00FD1DDD"/>
    <w:rsid w:val="00FD2C30"/>
    <w:rsid w:val="00FD52D8"/>
    <w:rsid w:val="00FD5901"/>
    <w:rsid w:val="00FD6347"/>
    <w:rsid w:val="00FD7A24"/>
    <w:rsid w:val="00FE3B8C"/>
    <w:rsid w:val="00FE5716"/>
    <w:rsid w:val="00FE7E4C"/>
    <w:rsid w:val="00FF15E0"/>
    <w:rsid w:val="00FF5920"/>
    <w:rsid w:val="00FF655A"/>
    <w:rsid w:val="00FF7352"/>
    <w:rsid w:val="100A68A4"/>
    <w:rsid w:val="21F89CEA"/>
    <w:rsid w:val="29AEC377"/>
    <w:rsid w:val="2AA2094A"/>
    <w:rsid w:val="2AC6E0D3"/>
    <w:rsid w:val="2C3DD9AB"/>
    <w:rsid w:val="47B9C7DA"/>
    <w:rsid w:val="48CC71B7"/>
    <w:rsid w:val="51132F2E"/>
    <w:rsid w:val="56C16BE9"/>
    <w:rsid w:val="6081458A"/>
    <w:rsid w:val="75B4C0AA"/>
    <w:rsid w:val="7C340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20B15"/>
  <w15:chartTrackingRefBased/>
  <w15:docId w15:val="{70FC48F1-0E64-4DB4-A588-CEE34827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Light" w:eastAsiaTheme="minorHAnsi" w:hAnsi="Roboto Ligh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9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59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59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9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59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D590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D590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D590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E0"/>
  </w:style>
  <w:style w:type="paragraph" w:styleId="Footer">
    <w:name w:val="footer"/>
    <w:basedOn w:val="Normal"/>
    <w:link w:val="FooterChar"/>
    <w:uiPriority w:val="99"/>
    <w:unhideWhenUsed/>
    <w:rsid w:val="00FF15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E0"/>
  </w:style>
  <w:style w:type="paragraph" w:styleId="Revision">
    <w:name w:val="Revision"/>
    <w:hidden/>
    <w:uiPriority w:val="99"/>
    <w:semiHidden/>
    <w:rsid w:val="0007538B"/>
    <w:pPr>
      <w:spacing w:after="0" w:line="240" w:lineRule="auto"/>
    </w:pPr>
  </w:style>
  <w:style w:type="character" w:customStyle="1" w:styleId="normaltextrun">
    <w:name w:val="normaltextrun"/>
    <w:basedOn w:val="DefaultParagraphFont"/>
    <w:rsid w:val="001814E6"/>
  </w:style>
  <w:style w:type="character" w:styleId="CommentReference">
    <w:name w:val="annotation reference"/>
    <w:basedOn w:val="DefaultParagraphFont"/>
    <w:uiPriority w:val="99"/>
    <w:semiHidden/>
    <w:unhideWhenUsed/>
    <w:rsid w:val="001814E6"/>
    <w:rPr>
      <w:sz w:val="16"/>
      <w:szCs w:val="16"/>
    </w:rPr>
  </w:style>
  <w:style w:type="paragraph" w:styleId="CommentText">
    <w:name w:val="annotation text"/>
    <w:basedOn w:val="Normal"/>
    <w:link w:val="CommentTextChar"/>
    <w:uiPriority w:val="99"/>
    <w:unhideWhenUsed/>
    <w:rsid w:val="001814E6"/>
    <w:pPr>
      <w:spacing w:line="240" w:lineRule="auto"/>
    </w:pPr>
    <w:rPr>
      <w:sz w:val="20"/>
      <w:szCs w:val="20"/>
    </w:rPr>
  </w:style>
  <w:style w:type="character" w:customStyle="1" w:styleId="CommentTextChar">
    <w:name w:val="Comment Text Char"/>
    <w:basedOn w:val="DefaultParagraphFont"/>
    <w:link w:val="CommentText"/>
    <w:uiPriority w:val="99"/>
    <w:rsid w:val="001814E6"/>
    <w:rPr>
      <w:sz w:val="20"/>
      <w:szCs w:val="20"/>
    </w:rPr>
  </w:style>
  <w:style w:type="paragraph" w:styleId="CommentSubject">
    <w:name w:val="annotation subject"/>
    <w:basedOn w:val="CommentText"/>
    <w:next w:val="CommentText"/>
    <w:link w:val="CommentSubjectChar"/>
    <w:uiPriority w:val="99"/>
    <w:semiHidden/>
    <w:unhideWhenUsed/>
    <w:rsid w:val="001814E6"/>
    <w:rPr>
      <w:b/>
      <w:bCs/>
    </w:rPr>
  </w:style>
  <w:style w:type="character" w:customStyle="1" w:styleId="CommentSubjectChar">
    <w:name w:val="Comment Subject Char"/>
    <w:basedOn w:val="CommentTextChar"/>
    <w:link w:val="CommentSubject"/>
    <w:uiPriority w:val="99"/>
    <w:semiHidden/>
    <w:rsid w:val="001814E6"/>
    <w:rPr>
      <w:b/>
      <w:bCs/>
      <w:sz w:val="20"/>
      <w:szCs w:val="20"/>
    </w:rPr>
  </w:style>
  <w:style w:type="paragraph" w:styleId="NormalWeb">
    <w:name w:val="Normal (Web)"/>
    <w:basedOn w:val="Normal"/>
    <w:uiPriority w:val="99"/>
    <w:unhideWhenUsed/>
    <w:rsid w:val="000D644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D5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901"/>
    <w:rPr>
      <w:rFonts w:ascii="Segoe UI" w:hAnsi="Segoe UI" w:cs="Segoe UI"/>
      <w:sz w:val="18"/>
      <w:szCs w:val="18"/>
    </w:rPr>
  </w:style>
  <w:style w:type="paragraph" w:styleId="Bibliography">
    <w:name w:val="Bibliography"/>
    <w:basedOn w:val="Normal"/>
    <w:next w:val="Normal"/>
    <w:uiPriority w:val="37"/>
    <w:semiHidden/>
    <w:unhideWhenUsed/>
    <w:rsid w:val="00FD5901"/>
  </w:style>
  <w:style w:type="paragraph" w:styleId="BlockText">
    <w:name w:val="Block Text"/>
    <w:basedOn w:val="Normal"/>
    <w:uiPriority w:val="99"/>
    <w:semiHidden/>
    <w:unhideWhenUsed/>
    <w:rsid w:val="00FD59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FD5901"/>
    <w:pPr>
      <w:spacing w:after="120"/>
    </w:pPr>
  </w:style>
  <w:style w:type="character" w:customStyle="1" w:styleId="BodyTextChar">
    <w:name w:val="Body Text Char"/>
    <w:basedOn w:val="DefaultParagraphFont"/>
    <w:link w:val="BodyText"/>
    <w:uiPriority w:val="99"/>
    <w:semiHidden/>
    <w:rsid w:val="00FD5901"/>
  </w:style>
  <w:style w:type="paragraph" w:styleId="BodyText2">
    <w:name w:val="Body Text 2"/>
    <w:basedOn w:val="Normal"/>
    <w:link w:val="BodyText2Char"/>
    <w:uiPriority w:val="99"/>
    <w:semiHidden/>
    <w:unhideWhenUsed/>
    <w:rsid w:val="00FD5901"/>
    <w:pPr>
      <w:spacing w:after="120" w:line="480" w:lineRule="auto"/>
    </w:pPr>
  </w:style>
  <w:style w:type="character" w:customStyle="1" w:styleId="BodyText2Char">
    <w:name w:val="Body Text 2 Char"/>
    <w:basedOn w:val="DefaultParagraphFont"/>
    <w:link w:val="BodyText2"/>
    <w:uiPriority w:val="99"/>
    <w:semiHidden/>
    <w:rsid w:val="00FD5901"/>
  </w:style>
  <w:style w:type="paragraph" w:styleId="BodyText3">
    <w:name w:val="Body Text 3"/>
    <w:basedOn w:val="Normal"/>
    <w:link w:val="BodyText3Char"/>
    <w:uiPriority w:val="99"/>
    <w:semiHidden/>
    <w:unhideWhenUsed/>
    <w:rsid w:val="00FD5901"/>
    <w:pPr>
      <w:spacing w:after="120"/>
    </w:pPr>
    <w:rPr>
      <w:sz w:val="16"/>
      <w:szCs w:val="16"/>
    </w:rPr>
  </w:style>
  <w:style w:type="character" w:customStyle="1" w:styleId="BodyText3Char">
    <w:name w:val="Body Text 3 Char"/>
    <w:basedOn w:val="DefaultParagraphFont"/>
    <w:link w:val="BodyText3"/>
    <w:uiPriority w:val="99"/>
    <w:semiHidden/>
    <w:rsid w:val="00FD5901"/>
    <w:rPr>
      <w:sz w:val="16"/>
      <w:szCs w:val="16"/>
    </w:rPr>
  </w:style>
  <w:style w:type="paragraph" w:styleId="BodyTextFirstIndent">
    <w:name w:val="Body Text First Indent"/>
    <w:basedOn w:val="BodyText"/>
    <w:link w:val="BodyTextFirstIndentChar"/>
    <w:uiPriority w:val="99"/>
    <w:semiHidden/>
    <w:unhideWhenUsed/>
    <w:rsid w:val="00FD5901"/>
    <w:pPr>
      <w:spacing w:after="160"/>
      <w:ind w:firstLine="360"/>
    </w:pPr>
  </w:style>
  <w:style w:type="character" w:customStyle="1" w:styleId="BodyTextFirstIndentChar">
    <w:name w:val="Body Text First Indent Char"/>
    <w:basedOn w:val="BodyTextChar"/>
    <w:link w:val="BodyTextFirstIndent"/>
    <w:uiPriority w:val="99"/>
    <w:semiHidden/>
    <w:rsid w:val="00FD5901"/>
  </w:style>
  <w:style w:type="paragraph" w:styleId="BodyTextIndent">
    <w:name w:val="Body Text Indent"/>
    <w:basedOn w:val="Normal"/>
    <w:link w:val="BodyTextIndentChar"/>
    <w:uiPriority w:val="99"/>
    <w:semiHidden/>
    <w:unhideWhenUsed/>
    <w:rsid w:val="00FD5901"/>
    <w:pPr>
      <w:spacing w:after="120"/>
      <w:ind w:left="360"/>
    </w:pPr>
  </w:style>
  <w:style w:type="character" w:customStyle="1" w:styleId="BodyTextIndentChar">
    <w:name w:val="Body Text Indent Char"/>
    <w:basedOn w:val="DefaultParagraphFont"/>
    <w:link w:val="BodyTextIndent"/>
    <w:uiPriority w:val="99"/>
    <w:semiHidden/>
    <w:rsid w:val="00FD5901"/>
  </w:style>
  <w:style w:type="paragraph" w:styleId="BodyTextFirstIndent2">
    <w:name w:val="Body Text First Indent 2"/>
    <w:basedOn w:val="BodyTextIndent"/>
    <w:link w:val="BodyTextFirstIndent2Char"/>
    <w:uiPriority w:val="99"/>
    <w:semiHidden/>
    <w:unhideWhenUsed/>
    <w:rsid w:val="00FD5901"/>
    <w:pPr>
      <w:spacing w:after="160"/>
      <w:ind w:firstLine="360"/>
    </w:pPr>
  </w:style>
  <w:style w:type="character" w:customStyle="1" w:styleId="BodyTextFirstIndent2Char">
    <w:name w:val="Body Text First Indent 2 Char"/>
    <w:basedOn w:val="BodyTextIndentChar"/>
    <w:link w:val="BodyTextFirstIndent2"/>
    <w:uiPriority w:val="99"/>
    <w:semiHidden/>
    <w:rsid w:val="00FD5901"/>
  </w:style>
  <w:style w:type="paragraph" w:styleId="BodyTextIndent2">
    <w:name w:val="Body Text Indent 2"/>
    <w:basedOn w:val="Normal"/>
    <w:link w:val="BodyTextIndent2Char"/>
    <w:uiPriority w:val="99"/>
    <w:semiHidden/>
    <w:unhideWhenUsed/>
    <w:rsid w:val="00FD5901"/>
    <w:pPr>
      <w:spacing w:after="120" w:line="480" w:lineRule="auto"/>
      <w:ind w:left="360"/>
    </w:pPr>
  </w:style>
  <w:style w:type="character" w:customStyle="1" w:styleId="BodyTextIndent2Char">
    <w:name w:val="Body Text Indent 2 Char"/>
    <w:basedOn w:val="DefaultParagraphFont"/>
    <w:link w:val="BodyTextIndent2"/>
    <w:uiPriority w:val="99"/>
    <w:semiHidden/>
    <w:rsid w:val="00FD5901"/>
  </w:style>
  <w:style w:type="paragraph" w:styleId="BodyTextIndent3">
    <w:name w:val="Body Text Indent 3"/>
    <w:basedOn w:val="Normal"/>
    <w:link w:val="BodyTextIndent3Char"/>
    <w:uiPriority w:val="99"/>
    <w:semiHidden/>
    <w:unhideWhenUsed/>
    <w:rsid w:val="00FD5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D5901"/>
    <w:rPr>
      <w:sz w:val="16"/>
      <w:szCs w:val="16"/>
    </w:rPr>
  </w:style>
  <w:style w:type="paragraph" w:styleId="Caption">
    <w:name w:val="caption"/>
    <w:basedOn w:val="Normal"/>
    <w:next w:val="Normal"/>
    <w:uiPriority w:val="35"/>
    <w:semiHidden/>
    <w:unhideWhenUsed/>
    <w:qFormat/>
    <w:rsid w:val="00FD5901"/>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D5901"/>
    <w:pPr>
      <w:spacing w:after="0" w:line="240" w:lineRule="auto"/>
      <w:ind w:left="4320"/>
    </w:pPr>
  </w:style>
  <w:style w:type="character" w:customStyle="1" w:styleId="ClosingChar">
    <w:name w:val="Closing Char"/>
    <w:basedOn w:val="DefaultParagraphFont"/>
    <w:link w:val="Closing"/>
    <w:uiPriority w:val="99"/>
    <w:semiHidden/>
    <w:rsid w:val="00FD5901"/>
  </w:style>
  <w:style w:type="paragraph" w:styleId="Date">
    <w:name w:val="Date"/>
    <w:basedOn w:val="Normal"/>
    <w:next w:val="Normal"/>
    <w:link w:val="DateChar"/>
    <w:uiPriority w:val="99"/>
    <w:semiHidden/>
    <w:unhideWhenUsed/>
    <w:rsid w:val="00FD5901"/>
  </w:style>
  <w:style w:type="character" w:customStyle="1" w:styleId="DateChar">
    <w:name w:val="Date Char"/>
    <w:basedOn w:val="DefaultParagraphFont"/>
    <w:link w:val="Date"/>
    <w:uiPriority w:val="99"/>
    <w:semiHidden/>
    <w:rsid w:val="00FD5901"/>
  </w:style>
  <w:style w:type="paragraph" w:styleId="DocumentMap">
    <w:name w:val="Document Map"/>
    <w:basedOn w:val="Normal"/>
    <w:link w:val="DocumentMapChar"/>
    <w:uiPriority w:val="99"/>
    <w:semiHidden/>
    <w:unhideWhenUsed/>
    <w:rsid w:val="00FD590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D5901"/>
    <w:rPr>
      <w:rFonts w:ascii="Segoe UI" w:hAnsi="Segoe UI" w:cs="Segoe UI"/>
      <w:sz w:val="16"/>
      <w:szCs w:val="16"/>
    </w:rPr>
  </w:style>
  <w:style w:type="paragraph" w:styleId="E-mailSignature">
    <w:name w:val="E-mail Signature"/>
    <w:basedOn w:val="Normal"/>
    <w:link w:val="E-mailSignatureChar"/>
    <w:uiPriority w:val="99"/>
    <w:semiHidden/>
    <w:unhideWhenUsed/>
    <w:rsid w:val="00FD5901"/>
    <w:pPr>
      <w:spacing w:after="0" w:line="240" w:lineRule="auto"/>
    </w:pPr>
  </w:style>
  <w:style w:type="character" w:customStyle="1" w:styleId="E-mailSignatureChar">
    <w:name w:val="E-mail Signature Char"/>
    <w:basedOn w:val="DefaultParagraphFont"/>
    <w:link w:val="E-mailSignature"/>
    <w:uiPriority w:val="99"/>
    <w:semiHidden/>
    <w:rsid w:val="00FD5901"/>
  </w:style>
  <w:style w:type="paragraph" w:styleId="EndnoteText">
    <w:name w:val="endnote text"/>
    <w:basedOn w:val="Normal"/>
    <w:link w:val="EndnoteTextChar"/>
    <w:uiPriority w:val="99"/>
    <w:semiHidden/>
    <w:unhideWhenUsed/>
    <w:rsid w:val="00FD59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D5901"/>
    <w:rPr>
      <w:sz w:val="20"/>
      <w:szCs w:val="20"/>
    </w:rPr>
  </w:style>
  <w:style w:type="paragraph" w:styleId="EnvelopeAddress">
    <w:name w:val="envelope address"/>
    <w:basedOn w:val="Normal"/>
    <w:uiPriority w:val="99"/>
    <w:semiHidden/>
    <w:unhideWhenUsed/>
    <w:rsid w:val="00FD590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D5901"/>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D59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901"/>
    <w:rPr>
      <w:sz w:val="20"/>
      <w:szCs w:val="20"/>
    </w:rPr>
  </w:style>
  <w:style w:type="character" w:customStyle="1" w:styleId="Heading1Char">
    <w:name w:val="Heading 1 Char"/>
    <w:basedOn w:val="DefaultParagraphFont"/>
    <w:link w:val="Heading1"/>
    <w:uiPriority w:val="9"/>
    <w:rsid w:val="00FD590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D590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D590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D59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D59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D590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D590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D5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90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D5901"/>
    <w:pPr>
      <w:spacing w:after="0" w:line="240" w:lineRule="auto"/>
    </w:pPr>
    <w:rPr>
      <w:i/>
      <w:iCs/>
    </w:rPr>
  </w:style>
  <w:style w:type="character" w:customStyle="1" w:styleId="HTMLAddressChar">
    <w:name w:val="HTML Address Char"/>
    <w:basedOn w:val="DefaultParagraphFont"/>
    <w:link w:val="HTMLAddress"/>
    <w:uiPriority w:val="99"/>
    <w:semiHidden/>
    <w:rsid w:val="00FD5901"/>
    <w:rPr>
      <w:i/>
      <w:iCs/>
    </w:rPr>
  </w:style>
  <w:style w:type="paragraph" w:styleId="HTMLPreformatted">
    <w:name w:val="HTML Preformatted"/>
    <w:basedOn w:val="Normal"/>
    <w:link w:val="HTMLPreformattedChar"/>
    <w:uiPriority w:val="99"/>
    <w:semiHidden/>
    <w:unhideWhenUsed/>
    <w:rsid w:val="00FD590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D5901"/>
    <w:rPr>
      <w:rFonts w:ascii="Consolas" w:hAnsi="Consolas"/>
      <w:sz w:val="20"/>
      <w:szCs w:val="20"/>
    </w:rPr>
  </w:style>
  <w:style w:type="paragraph" w:styleId="Index1">
    <w:name w:val="index 1"/>
    <w:basedOn w:val="Normal"/>
    <w:next w:val="Normal"/>
    <w:autoRedefine/>
    <w:uiPriority w:val="99"/>
    <w:semiHidden/>
    <w:unhideWhenUsed/>
    <w:rsid w:val="00FD5901"/>
    <w:pPr>
      <w:spacing w:after="0" w:line="240" w:lineRule="auto"/>
      <w:ind w:left="220" w:hanging="220"/>
    </w:pPr>
  </w:style>
  <w:style w:type="paragraph" w:styleId="Index2">
    <w:name w:val="index 2"/>
    <w:basedOn w:val="Normal"/>
    <w:next w:val="Normal"/>
    <w:autoRedefine/>
    <w:uiPriority w:val="99"/>
    <w:semiHidden/>
    <w:unhideWhenUsed/>
    <w:rsid w:val="00FD5901"/>
    <w:pPr>
      <w:spacing w:after="0" w:line="240" w:lineRule="auto"/>
      <w:ind w:left="440" w:hanging="220"/>
    </w:pPr>
  </w:style>
  <w:style w:type="paragraph" w:styleId="Index3">
    <w:name w:val="index 3"/>
    <w:basedOn w:val="Normal"/>
    <w:next w:val="Normal"/>
    <w:autoRedefine/>
    <w:uiPriority w:val="99"/>
    <w:semiHidden/>
    <w:unhideWhenUsed/>
    <w:rsid w:val="00FD5901"/>
    <w:pPr>
      <w:spacing w:after="0" w:line="240" w:lineRule="auto"/>
      <w:ind w:left="660" w:hanging="220"/>
    </w:pPr>
  </w:style>
  <w:style w:type="paragraph" w:styleId="Index4">
    <w:name w:val="index 4"/>
    <w:basedOn w:val="Normal"/>
    <w:next w:val="Normal"/>
    <w:autoRedefine/>
    <w:uiPriority w:val="99"/>
    <w:semiHidden/>
    <w:unhideWhenUsed/>
    <w:rsid w:val="00FD5901"/>
    <w:pPr>
      <w:spacing w:after="0" w:line="240" w:lineRule="auto"/>
      <w:ind w:left="880" w:hanging="220"/>
    </w:pPr>
  </w:style>
  <w:style w:type="paragraph" w:styleId="Index5">
    <w:name w:val="index 5"/>
    <w:basedOn w:val="Normal"/>
    <w:next w:val="Normal"/>
    <w:autoRedefine/>
    <w:uiPriority w:val="99"/>
    <w:semiHidden/>
    <w:unhideWhenUsed/>
    <w:rsid w:val="00FD5901"/>
    <w:pPr>
      <w:spacing w:after="0" w:line="240" w:lineRule="auto"/>
      <w:ind w:left="1100" w:hanging="220"/>
    </w:pPr>
  </w:style>
  <w:style w:type="paragraph" w:styleId="Index6">
    <w:name w:val="index 6"/>
    <w:basedOn w:val="Normal"/>
    <w:next w:val="Normal"/>
    <w:autoRedefine/>
    <w:uiPriority w:val="99"/>
    <w:semiHidden/>
    <w:unhideWhenUsed/>
    <w:rsid w:val="00FD5901"/>
    <w:pPr>
      <w:spacing w:after="0" w:line="240" w:lineRule="auto"/>
      <w:ind w:left="1320" w:hanging="220"/>
    </w:pPr>
  </w:style>
  <w:style w:type="paragraph" w:styleId="Index7">
    <w:name w:val="index 7"/>
    <w:basedOn w:val="Normal"/>
    <w:next w:val="Normal"/>
    <w:autoRedefine/>
    <w:uiPriority w:val="99"/>
    <w:semiHidden/>
    <w:unhideWhenUsed/>
    <w:rsid w:val="00FD5901"/>
    <w:pPr>
      <w:spacing w:after="0" w:line="240" w:lineRule="auto"/>
      <w:ind w:left="1540" w:hanging="220"/>
    </w:pPr>
  </w:style>
  <w:style w:type="paragraph" w:styleId="Index8">
    <w:name w:val="index 8"/>
    <w:basedOn w:val="Normal"/>
    <w:next w:val="Normal"/>
    <w:autoRedefine/>
    <w:uiPriority w:val="99"/>
    <w:semiHidden/>
    <w:unhideWhenUsed/>
    <w:rsid w:val="00FD5901"/>
    <w:pPr>
      <w:spacing w:after="0" w:line="240" w:lineRule="auto"/>
      <w:ind w:left="1760" w:hanging="220"/>
    </w:pPr>
  </w:style>
  <w:style w:type="paragraph" w:styleId="Index9">
    <w:name w:val="index 9"/>
    <w:basedOn w:val="Normal"/>
    <w:next w:val="Normal"/>
    <w:autoRedefine/>
    <w:uiPriority w:val="99"/>
    <w:semiHidden/>
    <w:unhideWhenUsed/>
    <w:rsid w:val="00FD5901"/>
    <w:pPr>
      <w:spacing w:after="0" w:line="240" w:lineRule="auto"/>
      <w:ind w:left="1980" w:hanging="220"/>
    </w:pPr>
  </w:style>
  <w:style w:type="paragraph" w:styleId="IndexHeading">
    <w:name w:val="index heading"/>
    <w:basedOn w:val="Normal"/>
    <w:next w:val="Index1"/>
    <w:uiPriority w:val="99"/>
    <w:semiHidden/>
    <w:unhideWhenUsed/>
    <w:rsid w:val="00FD5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D590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D5901"/>
    <w:rPr>
      <w:i/>
      <w:iCs/>
      <w:color w:val="4472C4" w:themeColor="accent1"/>
    </w:rPr>
  </w:style>
  <w:style w:type="paragraph" w:styleId="List">
    <w:name w:val="List"/>
    <w:basedOn w:val="Normal"/>
    <w:uiPriority w:val="99"/>
    <w:semiHidden/>
    <w:unhideWhenUsed/>
    <w:rsid w:val="00FD5901"/>
    <w:pPr>
      <w:ind w:left="360" w:hanging="360"/>
      <w:contextualSpacing/>
    </w:pPr>
  </w:style>
  <w:style w:type="paragraph" w:styleId="List2">
    <w:name w:val="List 2"/>
    <w:basedOn w:val="Normal"/>
    <w:uiPriority w:val="99"/>
    <w:semiHidden/>
    <w:unhideWhenUsed/>
    <w:rsid w:val="00FD5901"/>
    <w:pPr>
      <w:ind w:left="720" w:hanging="360"/>
      <w:contextualSpacing/>
    </w:pPr>
  </w:style>
  <w:style w:type="paragraph" w:styleId="List3">
    <w:name w:val="List 3"/>
    <w:basedOn w:val="Normal"/>
    <w:uiPriority w:val="99"/>
    <w:semiHidden/>
    <w:unhideWhenUsed/>
    <w:rsid w:val="00FD5901"/>
    <w:pPr>
      <w:ind w:left="1080" w:hanging="360"/>
      <w:contextualSpacing/>
    </w:pPr>
  </w:style>
  <w:style w:type="paragraph" w:styleId="List4">
    <w:name w:val="List 4"/>
    <w:basedOn w:val="Normal"/>
    <w:uiPriority w:val="99"/>
    <w:semiHidden/>
    <w:unhideWhenUsed/>
    <w:rsid w:val="00FD5901"/>
    <w:pPr>
      <w:ind w:left="1440" w:hanging="360"/>
      <w:contextualSpacing/>
    </w:pPr>
  </w:style>
  <w:style w:type="paragraph" w:styleId="List5">
    <w:name w:val="List 5"/>
    <w:basedOn w:val="Normal"/>
    <w:uiPriority w:val="99"/>
    <w:semiHidden/>
    <w:unhideWhenUsed/>
    <w:rsid w:val="00FD5901"/>
    <w:pPr>
      <w:ind w:left="1800" w:hanging="360"/>
      <w:contextualSpacing/>
    </w:pPr>
  </w:style>
  <w:style w:type="paragraph" w:styleId="ListBullet">
    <w:name w:val="List Bullet"/>
    <w:basedOn w:val="Normal"/>
    <w:uiPriority w:val="99"/>
    <w:semiHidden/>
    <w:unhideWhenUsed/>
    <w:rsid w:val="00FD5901"/>
    <w:pPr>
      <w:numPr>
        <w:numId w:val="1"/>
      </w:numPr>
      <w:contextualSpacing/>
    </w:pPr>
  </w:style>
  <w:style w:type="paragraph" w:styleId="ListBullet2">
    <w:name w:val="List Bullet 2"/>
    <w:basedOn w:val="Normal"/>
    <w:uiPriority w:val="99"/>
    <w:semiHidden/>
    <w:unhideWhenUsed/>
    <w:rsid w:val="00FD5901"/>
    <w:pPr>
      <w:numPr>
        <w:numId w:val="2"/>
      </w:numPr>
      <w:contextualSpacing/>
    </w:pPr>
  </w:style>
  <w:style w:type="paragraph" w:styleId="ListBullet3">
    <w:name w:val="List Bullet 3"/>
    <w:basedOn w:val="Normal"/>
    <w:uiPriority w:val="99"/>
    <w:semiHidden/>
    <w:unhideWhenUsed/>
    <w:rsid w:val="00FD5901"/>
    <w:pPr>
      <w:numPr>
        <w:numId w:val="3"/>
      </w:numPr>
      <w:contextualSpacing/>
    </w:pPr>
  </w:style>
  <w:style w:type="paragraph" w:styleId="ListBullet4">
    <w:name w:val="List Bullet 4"/>
    <w:basedOn w:val="Normal"/>
    <w:uiPriority w:val="99"/>
    <w:semiHidden/>
    <w:unhideWhenUsed/>
    <w:rsid w:val="00FD5901"/>
    <w:pPr>
      <w:numPr>
        <w:numId w:val="4"/>
      </w:numPr>
      <w:contextualSpacing/>
    </w:pPr>
  </w:style>
  <w:style w:type="paragraph" w:styleId="ListBullet5">
    <w:name w:val="List Bullet 5"/>
    <w:basedOn w:val="Normal"/>
    <w:uiPriority w:val="99"/>
    <w:semiHidden/>
    <w:unhideWhenUsed/>
    <w:rsid w:val="00FD5901"/>
    <w:pPr>
      <w:numPr>
        <w:numId w:val="5"/>
      </w:numPr>
      <w:contextualSpacing/>
    </w:pPr>
  </w:style>
  <w:style w:type="paragraph" w:styleId="ListContinue">
    <w:name w:val="List Continue"/>
    <w:basedOn w:val="Normal"/>
    <w:uiPriority w:val="99"/>
    <w:semiHidden/>
    <w:unhideWhenUsed/>
    <w:rsid w:val="00FD5901"/>
    <w:pPr>
      <w:spacing w:after="120"/>
      <w:ind w:left="360"/>
      <w:contextualSpacing/>
    </w:pPr>
  </w:style>
  <w:style w:type="paragraph" w:styleId="ListContinue2">
    <w:name w:val="List Continue 2"/>
    <w:basedOn w:val="Normal"/>
    <w:uiPriority w:val="99"/>
    <w:semiHidden/>
    <w:unhideWhenUsed/>
    <w:rsid w:val="00FD5901"/>
    <w:pPr>
      <w:spacing w:after="120"/>
      <w:ind w:left="720"/>
      <w:contextualSpacing/>
    </w:pPr>
  </w:style>
  <w:style w:type="paragraph" w:styleId="ListContinue3">
    <w:name w:val="List Continue 3"/>
    <w:basedOn w:val="Normal"/>
    <w:uiPriority w:val="99"/>
    <w:semiHidden/>
    <w:unhideWhenUsed/>
    <w:rsid w:val="00FD5901"/>
    <w:pPr>
      <w:spacing w:after="120"/>
      <w:ind w:left="1080"/>
      <w:contextualSpacing/>
    </w:pPr>
  </w:style>
  <w:style w:type="paragraph" w:styleId="ListContinue4">
    <w:name w:val="List Continue 4"/>
    <w:basedOn w:val="Normal"/>
    <w:uiPriority w:val="99"/>
    <w:semiHidden/>
    <w:unhideWhenUsed/>
    <w:rsid w:val="00FD5901"/>
    <w:pPr>
      <w:spacing w:after="120"/>
      <w:ind w:left="1440"/>
      <w:contextualSpacing/>
    </w:pPr>
  </w:style>
  <w:style w:type="paragraph" w:styleId="ListContinue5">
    <w:name w:val="List Continue 5"/>
    <w:basedOn w:val="Normal"/>
    <w:uiPriority w:val="99"/>
    <w:semiHidden/>
    <w:unhideWhenUsed/>
    <w:rsid w:val="00FD5901"/>
    <w:pPr>
      <w:spacing w:after="120"/>
      <w:ind w:left="1800"/>
      <w:contextualSpacing/>
    </w:pPr>
  </w:style>
  <w:style w:type="paragraph" w:styleId="ListNumber">
    <w:name w:val="List Number"/>
    <w:basedOn w:val="Normal"/>
    <w:uiPriority w:val="99"/>
    <w:semiHidden/>
    <w:unhideWhenUsed/>
    <w:rsid w:val="00FD5901"/>
    <w:pPr>
      <w:numPr>
        <w:numId w:val="6"/>
      </w:numPr>
      <w:contextualSpacing/>
    </w:pPr>
  </w:style>
  <w:style w:type="paragraph" w:styleId="ListNumber2">
    <w:name w:val="List Number 2"/>
    <w:basedOn w:val="Normal"/>
    <w:uiPriority w:val="99"/>
    <w:semiHidden/>
    <w:unhideWhenUsed/>
    <w:rsid w:val="00FD5901"/>
    <w:pPr>
      <w:numPr>
        <w:numId w:val="7"/>
      </w:numPr>
      <w:contextualSpacing/>
    </w:pPr>
  </w:style>
  <w:style w:type="paragraph" w:styleId="ListNumber3">
    <w:name w:val="List Number 3"/>
    <w:basedOn w:val="Normal"/>
    <w:uiPriority w:val="99"/>
    <w:semiHidden/>
    <w:unhideWhenUsed/>
    <w:rsid w:val="00FD5901"/>
    <w:pPr>
      <w:numPr>
        <w:numId w:val="8"/>
      </w:numPr>
      <w:contextualSpacing/>
    </w:pPr>
  </w:style>
  <w:style w:type="paragraph" w:styleId="ListNumber4">
    <w:name w:val="List Number 4"/>
    <w:basedOn w:val="Normal"/>
    <w:uiPriority w:val="99"/>
    <w:semiHidden/>
    <w:unhideWhenUsed/>
    <w:rsid w:val="00FD5901"/>
    <w:pPr>
      <w:numPr>
        <w:numId w:val="9"/>
      </w:numPr>
      <w:contextualSpacing/>
    </w:pPr>
  </w:style>
  <w:style w:type="paragraph" w:styleId="ListNumber5">
    <w:name w:val="List Number 5"/>
    <w:basedOn w:val="Normal"/>
    <w:uiPriority w:val="99"/>
    <w:semiHidden/>
    <w:unhideWhenUsed/>
    <w:rsid w:val="00FD5901"/>
    <w:pPr>
      <w:numPr>
        <w:numId w:val="10"/>
      </w:numPr>
      <w:contextualSpacing/>
    </w:pPr>
  </w:style>
  <w:style w:type="paragraph" w:styleId="ListParagraph">
    <w:name w:val="List Paragraph"/>
    <w:basedOn w:val="Normal"/>
    <w:uiPriority w:val="34"/>
    <w:qFormat/>
    <w:rsid w:val="00FD5901"/>
    <w:pPr>
      <w:ind w:left="720"/>
      <w:contextualSpacing/>
    </w:pPr>
  </w:style>
  <w:style w:type="paragraph" w:styleId="MacroText">
    <w:name w:val="macro"/>
    <w:link w:val="MacroTextChar"/>
    <w:uiPriority w:val="99"/>
    <w:semiHidden/>
    <w:unhideWhenUsed/>
    <w:rsid w:val="00FD590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D5901"/>
    <w:rPr>
      <w:rFonts w:ascii="Consolas" w:hAnsi="Consolas"/>
      <w:sz w:val="20"/>
      <w:szCs w:val="20"/>
    </w:rPr>
  </w:style>
  <w:style w:type="paragraph" w:styleId="MessageHeader">
    <w:name w:val="Message Header"/>
    <w:basedOn w:val="Normal"/>
    <w:link w:val="MessageHeaderChar"/>
    <w:uiPriority w:val="99"/>
    <w:semiHidden/>
    <w:unhideWhenUsed/>
    <w:rsid w:val="00FD590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D5901"/>
    <w:rPr>
      <w:rFonts w:asciiTheme="majorHAnsi" w:eastAsiaTheme="majorEastAsia" w:hAnsiTheme="majorHAnsi" w:cstheme="majorBidi"/>
      <w:sz w:val="24"/>
      <w:szCs w:val="24"/>
      <w:shd w:val="pct20" w:color="auto" w:fill="auto"/>
    </w:rPr>
  </w:style>
  <w:style w:type="paragraph" w:styleId="NoSpacing">
    <w:name w:val="No Spacing"/>
    <w:uiPriority w:val="1"/>
    <w:qFormat/>
    <w:rsid w:val="00FD5901"/>
    <w:pPr>
      <w:spacing w:after="0" w:line="240" w:lineRule="auto"/>
    </w:pPr>
  </w:style>
  <w:style w:type="paragraph" w:styleId="NormalIndent">
    <w:name w:val="Normal Indent"/>
    <w:basedOn w:val="Normal"/>
    <w:uiPriority w:val="99"/>
    <w:semiHidden/>
    <w:unhideWhenUsed/>
    <w:rsid w:val="00FD5901"/>
    <w:pPr>
      <w:ind w:left="720"/>
    </w:pPr>
  </w:style>
  <w:style w:type="paragraph" w:styleId="NoteHeading">
    <w:name w:val="Note Heading"/>
    <w:basedOn w:val="Normal"/>
    <w:next w:val="Normal"/>
    <w:link w:val="NoteHeadingChar"/>
    <w:uiPriority w:val="99"/>
    <w:semiHidden/>
    <w:unhideWhenUsed/>
    <w:rsid w:val="00FD5901"/>
    <w:pPr>
      <w:spacing w:after="0" w:line="240" w:lineRule="auto"/>
    </w:pPr>
  </w:style>
  <w:style w:type="character" w:customStyle="1" w:styleId="NoteHeadingChar">
    <w:name w:val="Note Heading Char"/>
    <w:basedOn w:val="DefaultParagraphFont"/>
    <w:link w:val="NoteHeading"/>
    <w:uiPriority w:val="99"/>
    <w:semiHidden/>
    <w:rsid w:val="00FD5901"/>
  </w:style>
  <w:style w:type="paragraph" w:styleId="PlainText">
    <w:name w:val="Plain Text"/>
    <w:basedOn w:val="Normal"/>
    <w:link w:val="PlainTextChar"/>
    <w:uiPriority w:val="99"/>
    <w:semiHidden/>
    <w:unhideWhenUsed/>
    <w:rsid w:val="00FD590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D5901"/>
    <w:rPr>
      <w:rFonts w:ascii="Consolas" w:hAnsi="Consolas"/>
      <w:sz w:val="21"/>
      <w:szCs w:val="21"/>
    </w:rPr>
  </w:style>
  <w:style w:type="paragraph" w:styleId="Quote">
    <w:name w:val="Quote"/>
    <w:basedOn w:val="Normal"/>
    <w:next w:val="Normal"/>
    <w:link w:val="QuoteChar"/>
    <w:uiPriority w:val="29"/>
    <w:qFormat/>
    <w:rsid w:val="00FD59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D5901"/>
    <w:rPr>
      <w:i/>
      <w:iCs/>
      <w:color w:val="404040" w:themeColor="text1" w:themeTint="BF"/>
    </w:rPr>
  </w:style>
  <w:style w:type="paragraph" w:styleId="Salutation">
    <w:name w:val="Salutation"/>
    <w:basedOn w:val="Normal"/>
    <w:next w:val="Normal"/>
    <w:link w:val="SalutationChar"/>
    <w:uiPriority w:val="99"/>
    <w:semiHidden/>
    <w:unhideWhenUsed/>
    <w:rsid w:val="00FD5901"/>
  </w:style>
  <w:style w:type="character" w:customStyle="1" w:styleId="SalutationChar">
    <w:name w:val="Salutation Char"/>
    <w:basedOn w:val="DefaultParagraphFont"/>
    <w:link w:val="Salutation"/>
    <w:uiPriority w:val="99"/>
    <w:semiHidden/>
    <w:rsid w:val="00FD5901"/>
  </w:style>
  <w:style w:type="paragraph" w:styleId="Signature">
    <w:name w:val="Signature"/>
    <w:basedOn w:val="Normal"/>
    <w:link w:val="SignatureChar"/>
    <w:uiPriority w:val="99"/>
    <w:semiHidden/>
    <w:unhideWhenUsed/>
    <w:rsid w:val="00FD5901"/>
    <w:pPr>
      <w:spacing w:after="0" w:line="240" w:lineRule="auto"/>
      <w:ind w:left="4320"/>
    </w:pPr>
  </w:style>
  <w:style w:type="character" w:customStyle="1" w:styleId="SignatureChar">
    <w:name w:val="Signature Char"/>
    <w:basedOn w:val="DefaultParagraphFont"/>
    <w:link w:val="Signature"/>
    <w:uiPriority w:val="99"/>
    <w:semiHidden/>
    <w:rsid w:val="00FD5901"/>
  </w:style>
  <w:style w:type="paragraph" w:styleId="Subtitle">
    <w:name w:val="Subtitle"/>
    <w:basedOn w:val="Normal"/>
    <w:next w:val="Normal"/>
    <w:link w:val="SubtitleChar"/>
    <w:uiPriority w:val="11"/>
    <w:qFormat/>
    <w:rsid w:val="00FD5901"/>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FD5901"/>
    <w:rPr>
      <w:rFonts w:asciiTheme="minorHAnsi" w:eastAsiaTheme="minorEastAsia" w:hAnsiTheme="minorHAnsi"/>
      <w:color w:val="5A5A5A" w:themeColor="text1" w:themeTint="A5"/>
      <w:spacing w:val="15"/>
    </w:rPr>
  </w:style>
  <w:style w:type="paragraph" w:styleId="TableofAuthorities">
    <w:name w:val="table of authorities"/>
    <w:basedOn w:val="Normal"/>
    <w:next w:val="Normal"/>
    <w:uiPriority w:val="99"/>
    <w:semiHidden/>
    <w:unhideWhenUsed/>
    <w:rsid w:val="00FD5901"/>
    <w:pPr>
      <w:spacing w:after="0"/>
      <w:ind w:left="220" w:hanging="220"/>
    </w:pPr>
  </w:style>
  <w:style w:type="paragraph" w:styleId="TableofFigures">
    <w:name w:val="table of figures"/>
    <w:basedOn w:val="Normal"/>
    <w:next w:val="Normal"/>
    <w:uiPriority w:val="99"/>
    <w:semiHidden/>
    <w:unhideWhenUsed/>
    <w:rsid w:val="00FD5901"/>
    <w:pPr>
      <w:spacing w:after="0"/>
    </w:pPr>
  </w:style>
  <w:style w:type="paragraph" w:styleId="Title">
    <w:name w:val="Title"/>
    <w:basedOn w:val="Normal"/>
    <w:next w:val="Normal"/>
    <w:link w:val="TitleChar"/>
    <w:uiPriority w:val="10"/>
    <w:qFormat/>
    <w:rsid w:val="00FD59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D590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D5901"/>
    <w:pPr>
      <w:spacing w:after="100"/>
    </w:pPr>
  </w:style>
  <w:style w:type="paragraph" w:styleId="TOC2">
    <w:name w:val="toc 2"/>
    <w:basedOn w:val="Normal"/>
    <w:next w:val="Normal"/>
    <w:autoRedefine/>
    <w:uiPriority w:val="39"/>
    <w:semiHidden/>
    <w:unhideWhenUsed/>
    <w:rsid w:val="00FD5901"/>
    <w:pPr>
      <w:spacing w:after="100"/>
      <w:ind w:left="220"/>
    </w:pPr>
  </w:style>
  <w:style w:type="paragraph" w:styleId="TOC3">
    <w:name w:val="toc 3"/>
    <w:basedOn w:val="Normal"/>
    <w:next w:val="Normal"/>
    <w:autoRedefine/>
    <w:uiPriority w:val="39"/>
    <w:semiHidden/>
    <w:unhideWhenUsed/>
    <w:rsid w:val="00FD5901"/>
    <w:pPr>
      <w:spacing w:after="100"/>
      <w:ind w:left="440"/>
    </w:pPr>
  </w:style>
  <w:style w:type="paragraph" w:styleId="TOC4">
    <w:name w:val="toc 4"/>
    <w:basedOn w:val="Normal"/>
    <w:next w:val="Normal"/>
    <w:autoRedefine/>
    <w:uiPriority w:val="39"/>
    <w:semiHidden/>
    <w:unhideWhenUsed/>
    <w:rsid w:val="00FD5901"/>
    <w:pPr>
      <w:spacing w:after="100"/>
      <w:ind w:left="660"/>
    </w:pPr>
  </w:style>
  <w:style w:type="paragraph" w:styleId="TOC5">
    <w:name w:val="toc 5"/>
    <w:basedOn w:val="Normal"/>
    <w:next w:val="Normal"/>
    <w:autoRedefine/>
    <w:uiPriority w:val="39"/>
    <w:semiHidden/>
    <w:unhideWhenUsed/>
    <w:rsid w:val="00FD5901"/>
    <w:pPr>
      <w:spacing w:after="100"/>
      <w:ind w:left="880"/>
    </w:pPr>
  </w:style>
  <w:style w:type="paragraph" w:styleId="TOC6">
    <w:name w:val="toc 6"/>
    <w:basedOn w:val="Normal"/>
    <w:next w:val="Normal"/>
    <w:autoRedefine/>
    <w:uiPriority w:val="39"/>
    <w:semiHidden/>
    <w:unhideWhenUsed/>
    <w:rsid w:val="00FD5901"/>
    <w:pPr>
      <w:spacing w:after="100"/>
      <w:ind w:left="1100"/>
    </w:pPr>
  </w:style>
  <w:style w:type="paragraph" w:styleId="TOC7">
    <w:name w:val="toc 7"/>
    <w:basedOn w:val="Normal"/>
    <w:next w:val="Normal"/>
    <w:autoRedefine/>
    <w:uiPriority w:val="39"/>
    <w:semiHidden/>
    <w:unhideWhenUsed/>
    <w:rsid w:val="00FD5901"/>
    <w:pPr>
      <w:spacing w:after="100"/>
      <w:ind w:left="1320"/>
    </w:pPr>
  </w:style>
  <w:style w:type="paragraph" w:styleId="TOC8">
    <w:name w:val="toc 8"/>
    <w:basedOn w:val="Normal"/>
    <w:next w:val="Normal"/>
    <w:autoRedefine/>
    <w:uiPriority w:val="39"/>
    <w:semiHidden/>
    <w:unhideWhenUsed/>
    <w:rsid w:val="00FD5901"/>
    <w:pPr>
      <w:spacing w:after="100"/>
      <w:ind w:left="1540"/>
    </w:pPr>
  </w:style>
  <w:style w:type="paragraph" w:styleId="TOC9">
    <w:name w:val="toc 9"/>
    <w:basedOn w:val="Normal"/>
    <w:next w:val="Normal"/>
    <w:autoRedefine/>
    <w:uiPriority w:val="39"/>
    <w:semiHidden/>
    <w:unhideWhenUsed/>
    <w:rsid w:val="00FD5901"/>
    <w:pPr>
      <w:spacing w:after="100"/>
      <w:ind w:left="1760"/>
    </w:pPr>
  </w:style>
  <w:style w:type="paragraph" w:styleId="TOCHeading">
    <w:name w:val="TOC Heading"/>
    <w:basedOn w:val="Heading1"/>
    <w:next w:val="Normal"/>
    <w:uiPriority w:val="39"/>
    <w:semiHidden/>
    <w:unhideWhenUsed/>
    <w:qFormat/>
    <w:rsid w:val="00FD5901"/>
    <w:pPr>
      <w:outlineLvl w:val="9"/>
    </w:pPr>
  </w:style>
  <w:style w:type="table" w:styleId="TableGrid">
    <w:name w:val="Table Grid"/>
    <w:basedOn w:val="TableNormal"/>
    <w:uiPriority w:val="39"/>
    <w:rsid w:val="00971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1082A"/>
    <w:rPr>
      <w:color w:val="0000FF"/>
      <w:u w:val="single"/>
    </w:rPr>
  </w:style>
  <w:style w:type="character" w:styleId="FootnoteReference">
    <w:name w:val="footnote reference"/>
    <w:basedOn w:val="DefaultParagraphFont"/>
    <w:uiPriority w:val="99"/>
    <w:semiHidden/>
    <w:unhideWhenUsed/>
    <w:rsid w:val="000B35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0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irs.gov/newsroom/401k-limit-increases-to-23500-for-2025-ira-limit-remains-7000"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FA7429EB4DBD49892B51826055DF24" ma:contentTypeVersion="18" ma:contentTypeDescription="Create a new document." ma:contentTypeScope="" ma:versionID="6d06be14e320e5db2d16fe582010f775">
  <xsd:schema xmlns:xsd="http://www.w3.org/2001/XMLSchema" xmlns:xs="http://www.w3.org/2001/XMLSchema" xmlns:p="http://schemas.microsoft.com/office/2006/metadata/properties" xmlns:ns2="769c962c-ae88-424a-a9f9-e4c4760fc375" xmlns:ns3="b1742ad7-3d3e-4e9c-b1c1-17544b8c822e" targetNamespace="http://schemas.microsoft.com/office/2006/metadata/properties" ma:root="true" ma:fieldsID="d849545d1ba92073b522d2201a949b69" ns2:_="" ns3:_="">
    <xsd:import namespace="769c962c-ae88-424a-a9f9-e4c4760fc375"/>
    <xsd:import namespace="b1742ad7-3d3e-4e9c-b1c1-17544b8c82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c962c-ae88-424a-a9f9-e4c4760fc3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4749b67-ba4d-471d-849e-0c9fdcb1b2c4}" ma:internalName="TaxCatchAll" ma:showField="CatchAllData" ma:web="769c962c-ae88-424a-a9f9-e4c4760fc3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742ad7-3d3e-4e9c-b1c1-17544b8c82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f2a912e-34fd-488e-8e63-a7f1d16cf2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769c962c-ae88-424a-a9f9-e4c4760fc375">VUAW636WM43A-167323429-1039931</_dlc_DocId>
    <_dlc_DocIdUrl xmlns="769c962c-ae88-424a-a9f9-e4c4760fc375">
      <Url>https://mcfadvisors.sharepoint.com/sites/Data/_layouts/15/DocIdRedir.aspx?ID=VUAW636WM43A-167323429-1039931</Url>
      <Description>VUAW636WM43A-167323429-1039931</Description>
    </_dlc_DocIdUrl>
    <TaxCatchAll xmlns="769c962c-ae88-424a-a9f9-e4c4760fc375" xsi:nil="true"/>
    <lcf76f155ced4ddcb4097134ff3c332f xmlns="b1742ad7-3d3e-4e9c-b1c1-17544b8c82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43A864-8D83-4D01-988D-4C51B7738D56}">
  <ds:schemaRefs>
    <ds:schemaRef ds:uri="http://schemas.openxmlformats.org/officeDocument/2006/bibliography"/>
  </ds:schemaRefs>
</ds:datastoreItem>
</file>

<file path=customXml/itemProps2.xml><?xml version="1.0" encoding="utf-8"?>
<ds:datastoreItem xmlns:ds="http://schemas.openxmlformats.org/officeDocument/2006/customXml" ds:itemID="{91CDA6F0-A1DD-4B72-B514-6D2819374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c962c-ae88-424a-a9f9-e4c4760fc375"/>
    <ds:schemaRef ds:uri="b1742ad7-3d3e-4e9c-b1c1-17544b8c8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DB931F-9CA9-471F-A7D9-CBA3D8871E83}">
  <ds:schemaRefs>
    <ds:schemaRef ds:uri="http://schemas.microsoft.com/sharepoint/v3/contenttype/forms"/>
  </ds:schemaRefs>
</ds:datastoreItem>
</file>

<file path=customXml/itemProps4.xml><?xml version="1.0" encoding="utf-8"?>
<ds:datastoreItem xmlns:ds="http://schemas.openxmlformats.org/officeDocument/2006/customXml" ds:itemID="{EDF908BE-0EFE-4175-AD30-3B9C86B14B6C}">
  <ds:schemaRefs>
    <ds:schemaRef ds:uri="http://schemas.microsoft.com/sharepoint/events"/>
  </ds:schemaRefs>
</ds:datastoreItem>
</file>

<file path=customXml/itemProps5.xml><?xml version="1.0" encoding="utf-8"?>
<ds:datastoreItem xmlns:ds="http://schemas.openxmlformats.org/officeDocument/2006/customXml" ds:itemID="{7BA180D6-D2A3-49F9-9AE6-FBA0E7C4DB0D}">
  <ds:schemaRefs>
    <ds:schemaRef ds:uri="http://schemas.microsoft.com/office/2006/metadata/properties"/>
    <ds:schemaRef ds:uri="http://schemas.microsoft.com/office/infopath/2007/PartnerControls"/>
    <ds:schemaRef ds:uri="769c962c-ae88-424a-a9f9-e4c4760fc375"/>
    <ds:schemaRef ds:uri="b1742ad7-3d3e-4e9c-b1c1-17544b8c82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Kristopher Kellinghaus</dc:creator>
  <cp:keywords/>
  <dc:description/>
  <cp:lastModifiedBy>Sarah Huster</cp:lastModifiedBy>
  <cp:revision>5</cp:revision>
  <cp:lastPrinted>2023-09-28T20:16:00Z</cp:lastPrinted>
  <dcterms:created xsi:type="dcterms:W3CDTF">2024-12-16T21:51:00Z</dcterms:created>
  <dcterms:modified xsi:type="dcterms:W3CDTF">2024-12-27T18:41:00Z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0x01010041FA7429EB4DBD49892B51826055DF24</vt:lpwstr>
  </property>
  <property fmtid="{D5CDD505-2E9C-101B-9397-08002B2CF9AE}" pid="3" name="_dlc_DocIdItemGuid">
    <vt:lpwstr>693ae106-7874-47eb-8264-6c85a2f99d1d</vt:lpwstr>
  </property>
  <property fmtid="{D5CDD505-2E9C-101B-9397-08002B2CF9AE}" pid="4" name="MediaServiceImageTags">
    <vt:lpwstr/>
  </property>
</Properties>
</file>